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0D6F" w:rsidR="009675D9" w:rsidP="3417FBAB" w:rsidRDefault="0028143A" w14:paraId="62ED1F9E" w14:textId="716E4D77">
      <w:pPr>
        <w:spacing w:after="120"/>
        <w:rPr>
          <w:rFonts w:ascii="Times New Roman" w:hAnsi="Times New Roman"/>
          <w:b w:val="1"/>
          <w:bCs w:val="1"/>
        </w:rPr>
      </w:pPr>
      <w:r w:rsidRPr="3417FBAB" w:rsidR="0028143A">
        <w:rPr>
          <w:rFonts w:ascii="Times New Roman" w:hAnsi="Times New Roman"/>
          <w:b w:val="1"/>
          <w:bCs w:val="1"/>
        </w:rPr>
        <w:t xml:space="preserve">Załącznik nr </w:t>
      </w:r>
      <w:r w:rsidRPr="3417FBAB" w:rsidR="6030499E">
        <w:rPr>
          <w:rFonts w:ascii="Times New Roman" w:hAnsi="Times New Roman"/>
          <w:b w:val="1"/>
          <w:bCs w:val="1"/>
        </w:rPr>
        <w:t>4</w:t>
      </w:r>
      <w:r w:rsidRPr="3417FBAB" w:rsidR="0028143A">
        <w:rPr>
          <w:rFonts w:ascii="Times New Roman" w:hAnsi="Times New Roman"/>
          <w:b w:val="1"/>
          <w:bCs w:val="1"/>
        </w:rPr>
        <w:t xml:space="preserve"> do </w:t>
      </w:r>
      <w:r w:rsidRPr="3417FBAB" w:rsidR="008C56C4">
        <w:rPr>
          <w:rFonts w:ascii="Times New Roman" w:hAnsi="Times New Roman"/>
          <w:b w:val="1"/>
          <w:bCs w:val="1"/>
        </w:rPr>
        <w:t>Zapytania ofertowego 0</w:t>
      </w:r>
      <w:r w:rsidRPr="3417FBAB" w:rsidR="00D4495C">
        <w:rPr>
          <w:rFonts w:ascii="Times New Roman" w:hAnsi="Times New Roman"/>
          <w:b w:val="1"/>
          <w:bCs w:val="1"/>
        </w:rPr>
        <w:t>1</w:t>
      </w:r>
      <w:r w:rsidRPr="3417FBAB" w:rsidR="008C56C4">
        <w:rPr>
          <w:rFonts w:ascii="Times New Roman" w:hAnsi="Times New Roman"/>
          <w:b w:val="1"/>
          <w:bCs w:val="1"/>
        </w:rPr>
        <w:t>/WPD10</w:t>
      </w:r>
      <w:r w:rsidRPr="3417FBAB" w:rsidR="00D4495C">
        <w:rPr>
          <w:rFonts w:ascii="Times New Roman" w:hAnsi="Times New Roman"/>
          <w:b w:val="1"/>
          <w:bCs w:val="1"/>
        </w:rPr>
        <w:t>8</w:t>
      </w:r>
      <w:r w:rsidRPr="3417FBAB" w:rsidR="008C56C4">
        <w:rPr>
          <w:rFonts w:ascii="Times New Roman" w:hAnsi="Times New Roman"/>
          <w:b w:val="1"/>
          <w:bCs w:val="1"/>
        </w:rPr>
        <w:t>/20</w:t>
      </w:r>
      <w:r w:rsidRPr="3417FBAB" w:rsidR="00D4495C">
        <w:rPr>
          <w:rFonts w:ascii="Times New Roman" w:hAnsi="Times New Roman"/>
          <w:b w:val="1"/>
          <w:bCs w:val="1"/>
        </w:rPr>
        <w:t>2</w:t>
      </w:r>
      <w:r w:rsidRPr="3417FBAB" w:rsidR="003139A8">
        <w:rPr>
          <w:rFonts w:ascii="Times New Roman" w:hAnsi="Times New Roman"/>
          <w:b w:val="1"/>
          <w:bCs w:val="1"/>
        </w:rPr>
        <w:t>1</w:t>
      </w:r>
    </w:p>
    <w:p w:rsidRPr="00B70BCD" w:rsidR="008C56C4" w:rsidP="00056E49" w:rsidRDefault="008C56C4" w14:paraId="62ED1F9F" w14:textId="77777777">
      <w:pPr>
        <w:pStyle w:val="Default"/>
        <w:spacing w:after="120" w:line="276" w:lineRule="auto"/>
        <w:jc w:val="center"/>
        <w:rPr>
          <w:rFonts w:ascii="Times New Roman" w:hAnsi="Times New Roman" w:cs="Times New Roman"/>
          <w:b/>
          <w:bCs/>
          <w:sz w:val="22"/>
          <w:szCs w:val="22"/>
        </w:rPr>
      </w:pPr>
    </w:p>
    <w:p w:rsidR="00056E49" w:rsidP="00056E49" w:rsidRDefault="00056E49" w14:paraId="62ED1FA0" w14:textId="77777777">
      <w:pPr>
        <w:jc w:val="center"/>
        <w:rPr>
          <w:rFonts w:ascii="Arial" w:hAnsi="Arial" w:cs="Arial"/>
          <w:b/>
        </w:rPr>
      </w:pPr>
      <w:r w:rsidRPr="0091639F">
        <w:rPr>
          <w:rFonts w:ascii="Arial" w:hAnsi="Arial" w:cs="Arial"/>
          <w:b/>
        </w:rPr>
        <w:t xml:space="preserve">UMOWA </w:t>
      </w:r>
    </w:p>
    <w:p w:rsidR="00056E49" w:rsidP="00056E49" w:rsidRDefault="00056E49" w14:paraId="62ED1FA1" w14:textId="77777777">
      <w:pPr>
        <w:jc w:val="center"/>
        <w:rPr>
          <w:rFonts w:ascii="Arial" w:hAnsi="Arial" w:cs="Arial"/>
          <w:b/>
        </w:rPr>
      </w:pPr>
      <w:r>
        <w:rPr>
          <w:rFonts w:ascii="Arial" w:hAnsi="Arial" w:cs="Arial"/>
          <w:b/>
        </w:rPr>
        <w:t>O ZACHOWANIU</w:t>
      </w:r>
    </w:p>
    <w:p w:rsidRPr="0091639F" w:rsidR="00056E49" w:rsidP="00056E49" w:rsidRDefault="00056E49" w14:paraId="62ED1FA2" w14:textId="77777777">
      <w:pPr>
        <w:jc w:val="center"/>
        <w:rPr>
          <w:rFonts w:ascii="Arial" w:hAnsi="Arial" w:cs="Arial"/>
          <w:b/>
        </w:rPr>
      </w:pPr>
      <w:r>
        <w:rPr>
          <w:rFonts w:ascii="Arial" w:hAnsi="Arial" w:cs="Arial"/>
          <w:b/>
        </w:rPr>
        <w:t>POUFNOŚCI</w:t>
      </w:r>
    </w:p>
    <w:p w:rsidRPr="0091639F" w:rsidR="00056E49" w:rsidP="00056E49" w:rsidRDefault="00056E49" w14:paraId="62ED1FA3" w14:textId="77777777">
      <w:pPr>
        <w:jc w:val="both"/>
        <w:rPr>
          <w:rFonts w:ascii="Arial" w:hAnsi="Arial" w:cs="Arial"/>
        </w:rPr>
      </w:pPr>
    </w:p>
    <w:p w:rsidRPr="0091639F" w:rsidR="00056E49" w:rsidP="00056E49" w:rsidRDefault="00056E49" w14:paraId="62ED1FA4" w14:textId="77777777">
      <w:pPr>
        <w:jc w:val="center"/>
        <w:rPr>
          <w:rFonts w:ascii="Arial" w:hAnsi="Arial" w:cs="Arial"/>
        </w:rPr>
      </w:pPr>
      <w:r w:rsidRPr="0091639F">
        <w:rPr>
          <w:rFonts w:ascii="Arial" w:hAnsi="Arial" w:cs="Arial"/>
        </w:rPr>
        <w:t>zawarta [●]</w:t>
      </w:r>
      <w:r>
        <w:rPr>
          <w:rFonts w:ascii="Arial" w:hAnsi="Arial" w:cs="Arial"/>
        </w:rPr>
        <w:t xml:space="preserve"> 2020</w:t>
      </w:r>
      <w:r w:rsidRPr="0091639F">
        <w:rPr>
          <w:rFonts w:ascii="Arial" w:hAnsi="Arial" w:cs="Arial"/>
        </w:rPr>
        <w:t xml:space="preserve"> r. w Warszawie</w:t>
      </w:r>
    </w:p>
    <w:p w:rsidRPr="0091639F" w:rsidR="00056E49" w:rsidP="00056E49" w:rsidRDefault="00056E49" w14:paraId="62ED1FA5" w14:textId="77777777">
      <w:pPr>
        <w:jc w:val="center"/>
        <w:rPr>
          <w:rFonts w:ascii="Arial" w:hAnsi="Arial" w:cs="Arial"/>
        </w:rPr>
      </w:pPr>
      <w:r w:rsidRPr="0091639F">
        <w:rPr>
          <w:rFonts w:ascii="Arial" w:hAnsi="Arial" w:cs="Arial"/>
        </w:rPr>
        <w:t>pomiędzy:</w:t>
      </w:r>
    </w:p>
    <w:p w:rsidRPr="0091639F" w:rsidR="00056E49" w:rsidP="00056E49" w:rsidRDefault="00056E49" w14:paraId="62ED1FA6" w14:textId="77777777">
      <w:pPr>
        <w:jc w:val="both"/>
        <w:rPr>
          <w:rFonts w:ascii="Arial" w:hAnsi="Arial" w:cs="Arial"/>
          <w:b/>
        </w:rPr>
      </w:pPr>
    </w:p>
    <w:p w:rsidR="00056E49" w:rsidP="00056E49" w:rsidRDefault="00056E49" w14:paraId="62ED1FA7" w14:textId="77777777">
      <w:pPr>
        <w:jc w:val="both"/>
        <w:rPr>
          <w:rFonts w:ascii="Arial" w:hAnsi="Arial" w:cs="Arial"/>
        </w:rPr>
      </w:pPr>
      <w:r w:rsidRPr="00457DB0">
        <w:rPr>
          <w:rFonts w:ascii="Arial" w:hAnsi="Arial" w:cs="Arial"/>
          <w:b/>
        </w:rPr>
        <w:t xml:space="preserve">WPD Pharmaceutical </w:t>
      </w:r>
      <w:proofErr w:type="spellStart"/>
      <w:r w:rsidRPr="00457DB0">
        <w:rPr>
          <w:rFonts w:ascii="Arial" w:hAnsi="Arial" w:cs="Arial"/>
          <w:b/>
        </w:rPr>
        <w:t>sp</w:t>
      </w:r>
      <w:proofErr w:type="spellEnd"/>
      <w:r w:rsidRPr="00457DB0">
        <w:rPr>
          <w:rFonts w:ascii="Arial" w:hAnsi="Arial" w:cs="Arial"/>
          <w:b/>
        </w:rPr>
        <w:t xml:space="preserve"> z o.o.,</w:t>
      </w:r>
      <w:r w:rsidRPr="000F0E38">
        <w:rPr>
          <w:rFonts w:ascii="Arial" w:hAnsi="Arial" w:cs="Arial"/>
        </w:rPr>
        <w:t xml:space="preserve"> z siedzibą</w:t>
      </w:r>
      <w:r>
        <w:rPr>
          <w:rFonts w:ascii="Arial" w:hAnsi="Arial" w:cs="Arial"/>
        </w:rPr>
        <w:t xml:space="preserve"> w Warszawie</w:t>
      </w:r>
      <w:r w:rsidRPr="000F0E38">
        <w:rPr>
          <w:rFonts w:ascii="Arial" w:hAnsi="Arial" w:cs="Arial"/>
        </w:rPr>
        <w:t xml:space="preserve"> ul. </w:t>
      </w:r>
      <w:r>
        <w:rPr>
          <w:rFonts w:ascii="Arial" w:hAnsi="Arial" w:cs="Arial"/>
        </w:rPr>
        <w:t>Żwirki i Wigury</w:t>
      </w:r>
      <w:r w:rsidRPr="000F0E38">
        <w:rPr>
          <w:rFonts w:ascii="Arial" w:hAnsi="Arial" w:cs="Arial"/>
        </w:rPr>
        <w:t xml:space="preserve"> 1</w:t>
      </w:r>
      <w:r>
        <w:rPr>
          <w:rFonts w:ascii="Arial" w:hAnsi="Arial" w:cs="Arial"/>
        </w:rPr>
        <w:t>0</w:t>
      </w:r>
      <w:r w:rsidRPr="000F0E38">
        <w:rPr>
          <w:rFonts w:ascii="Arial" w:hAnsi="Arial" w:cs="Arial"/>
        </w:rPr>
        <w:t>1, 0</w:t>
      </w:r>
      <w:r>
        <w:rPr>
          <w:rFonts w:ascii="Arial" w:hAnsi="Arial" w:cs="Arial"/>
        </w:rPr>
        <w:t>2</w:t>
      </w:r>
      <w:r w:rsidRPr="000F0E38">
        <w:rPr>
          <w:rFonts w:ascii="Arial" w:hAnsi="Arial" w:cs="Arial"/>
        </w:rPr>
        <w:t>-0</w:t>
      </w:r>
      <w:r>
        <w:rPr>
          <w:rFonts w:ascii="Arial" w:hAnsi="Arial" w:cs="Arial"/>
        </w:rPr>
        <w:t>89</w:t>
      </w:r>
      <w:r w:rsidRPr="000F0E38">
        <w:rPr>
          <w:rFonts w:ascii="Arial" w:hAnsi="Arial" w:cs="Arial"/>
        </w:rPr>
        <w:t xml:space="preserve"> Warszawa, Polska</w:t>
      </w:r>
      <w:r>
        <w:rPr>
          <w:rFonts w:ascii="Arial" w:hAnsi="Arial" w:cs="Arial"/>
        </w:rPr>
        <w:t xml:space="preserve"> zarejestrowanym pod numerem KRS: </w:t>
      </w:r>
      <w:r w:rsidRPr="000F0E38">
        <w:rPr>
          <w:rFonts w:ascii="Arial" w:hAnsi="Arial" w:cs="Arial"/>
        </w:rPr>
        <w:t xml:space="preserve">0000693186 </w:t>
      </w:r>
      <w:r>
        <w:rPr>
          <w:rFonts w:ascii="Arial" w:hAnsi="Arial" w:cs="Arial"/>
        </w:rPr>
        <w:t>NIP</w:t>
      </w:r>
      <w:r w:rsidRPr="000F0E38">
        <w:rPr>
          <w:rFonts w:ascii="Arial" w:hAnsi="Arial" w:cs="Arial"/>
        </w:rPr>
        <w:t>: 5252721500</w:t>
      </w:r>
      <w:r w:rsidRPr="0091639F">
        <w:rPr>
          <w:rFonts w:ascii="Arial" w:hAnsi="Arial" w:cs="Arial"/>
        </w:rPr>
        <w:t>w imieniu i na której rzecz działają:</w:t>
      </w:r>
    </w:p>
    <w:p w:rsidRPr="0091639F" w:rsidR="00056E49" w:rsidP="00056E49" w:rsidRDefault="00056E49" w14:paraId="62ED1FA8" w14:textId="77777777">
      <w:pPr>
        <w:jc w:val="both"/>
        <w:rPr>
          <w:rFonts w:ascii="Arial" w:hAnsi="Arial" w:cs="Arial"/>
        </w:rPr>
      </w:pPr>
      <w:r>
        <w:rPr>
          <w:rFonts w:ascii="Arial" w:hAnsi="Arial" w:cs="Arial"/>
        </w:rPr>
        <w:t>Mariusz Olejniczak – Prezes Zarządu</w:t>
      </w:r>
      <w:r w:rsidRPr="0091639F">
        <w:rPr>
          <w:rFonts w:ascii="Arial" w:hAnsi="Arial" w:cs="Arial"/>
        </w:rPr>
        <w:t xml:space="preserve"> </w:t>
      </w:r>
    </w:p>
    <w:p w:rsidRPr="0091639F" w:rsidR="00056E49" w:rsidP="00056E49" w:rsidRDefault="00056E49" w14:paraId="62ED1FA9" w14:textId="77777777">
      <w:pPr>
        <w:jc w:val="both"/>
        <w:rPr>
          <w:rFonts w:ascii="Arial" w:hAnsi="Arial" w:cs="Arial"/>
        </w:rPr>
      </w:pPr>
      <w:r w:rsidRPr="0091639F">
        <w:rPr>
          <w:rFonts w:ascii="Arial" w:hAnsi="Arial" w:cs="Arial"/>
        </w:rPr>
        <w:t>zwana dalej „Ujawniającym</w:t>
      </w:r>
      <w:r>
        <w:rPr>
          <w:rFonts w:ascii="Arial" w:hAnsi="Arial" w:cs="Arial"/>
        </w:rPr>
        <w:t>” lub „Otrzymującym</w:t>
      </w:r>
      <w:r w:rsidRPr="0091639F">
        <w:rPr>
          <w:rFonts w:ascii="Arial" w:hAnsi="Arial" w:cs="Arial"/>
        </w:rPr>
        <w:t>”</w:t>
      </w:r>
    </w:p>
    <w:p w:rsidRPr="00C20D6F" w:rsidR="00056E49" w:rsidP="00056E49" w:rsidRDefault="00056E49" w14:paraId="62ED1FAA" w14:textId="77777777">
      <w:pPr>
        <w:jc w:val="both"/>
        <w:rPr>
          <w:rFonts w:ascii="Arial" w:hAnsi="Arial" w:cs="Arial"/>
        </w:rPr>
      </w:pPr>
      <w:r w:rsidRPr="0091639F">
        <w:rPr>
          <w:rFonts w:ascii="Arial" w:hAnsi="Arial" w:cs="Arial"/>
        </w:rPr>
        <w:t>a</w:t>
      </w:r>
      <w:r w:rsidR="00C20D6F">
        <w:rPr>
          <w:rFonts w:ascii="Arial" w:hAnsi="Arial" w:cs="Arial"/>
        </w:rPr>
        <w:t>:</w:t>
      </w:r>
    </w:p>
    <w:p w:rsidRPr="0091639F" w:rsidR="00056E49" w:rsidP="00056E49" w:rsidRDefault="00056E49" w14:paraId="62ED1FAB" w14:textId="77777777">
      <w:pPr>
        <w:jc w:val="both"/>
        <w:rPr>
          <w:rFonts w:ascii="Arial" w:hAnsi="Arial" w:cs="Arial"/>
        </w:rPr>
      </w:pPr>
      <w:r w:rsidRPr="007E7B3B">
        <w:rPr>
          <w:rFonts w:ascii="Arial" w:hAnsi="Arial" w:cs="Arial" w:eastAsiaTheme="minorEastAsia"/>
          <w:b/>
          <w:lang w:eastAsia="pl-PL"/>
        </w:rPr>
        <w:t>[●]</w:t>
      </w:r>
    </w:p>
    <w:p w:rsidRPr="0091639F" w:rsidR="00056E49" w:rsidP="00056E49" w:rsidRDefault="00056E49" w14:paraId="62ED1FAC" w14:textId="77777777">
      <w:pPr>
        <w:jc w:val="both"/>
        <w:rPr>
          <w:rFonts w:ascii="Arial" w:hAnsi="Arial" w:cs="Arial"/>
        </w:rPr>
      </w:pPr>
      <w:r w:rsidRPr="0091639F">
        <w:rPr>
          <w:rFonts w:ascii="Arial" w:hAnsi="Arial" w:cs="Arial"/>
        </w:rPr>
        <w:t>zwana „Otrzymującym</w:t>
      </w:r>
      <w:r>
        <w:rPr>
          <w:rFonts w:ascii="Arial" w:hAnsi="Arial" w:cs="Arial"/>
        </w:rPr>
        <w:t>” lub „Ujawniającym</w:t>
      </w:r>
      <w:r w:rsidRPr="0091639F">
        <w:rPr>
          <w:rFonts w:ascii="Arial" w:hAnsi="Arial" w:cs="Arial"/>
        </w:rPr>
        <w:t>”</w:t>
      </w:r>
    </w:p>
    <w:p w:rsidR="00056E49" w:rsidP="00056E49" w:rsidRDefault="00056E49" w14:paraId="62ED1FAD" w14:textId="77777777">
      <w:pPr>
        <w:jc w:val="both"/>
        <w:rPr>
          <w:rFonts w:ascii="Arial" w:hAnsi="Arial" w:cs="Arial"/>
        </w:rPr>
      </w:pPr>
    </w:p>
    <w:p w:rsidRPr="00A3641F" w:rsidR="00056E49" w:rsidP="00056E49" w:rsidRDefault="00056E49" w14:paraId="62ED1FAE" w14:textId="77777777">
      <w:pPr>
        <w:jc w:val="both"/>
        <w:rPr>
          <w:rFonts w:ascii="Arial" w:hAnsi="Arial" w:cs="Arial"/>
          <w:i/>
        </w:rPr>
      </w:pPr>
      <w:r w:rsidRPr="00A3641F">
        <w:rPr>
          <w:rFonts w:ascii="Arial" w:hAnsi="Arial" w:cs="Arial"/>
          <w:i/>
        </w:rPr>
        <w:t>Zważywszy, iż celem niniejszej Umowy jest uregulowanie wzajemnych stosunków związanych z</w:t>
      </w:r>
      <w:r>
        <w:rPr>
          <w:rFonts w:ascii="Arial" w:hAnsi="Arial" w:cs="Arial"/>
          <w:i/>
        </w:rPr>
        <w:t xml:space="preserve"> wzajemnym</w:t>
      </w:r>
      <w:r w:rsidRPr="00A3641F">
        <w:rPr>
          <w:rFonts w:ascii="Arial" w:hAnsi="Arial" w:cs="Arial"/>
          <w:i/>
        </w:rPr>
        <w:t xml:space="preserve"> przekazywaniem między Stronami Informacji Poufnych w związku z podejmowaną współpracą i ochroną takich informacji zawarto umowę o następującej treści:</w:t>
      </w:r>
    </w:p>
    <w:p w:rsidRPr="0091639F" w:rsidR="00056E49" w:rsidP="00056E49" w:rsidRDefault="00056E49" w14:paraId="62ED1FAF" w14:textId="77777777">
      <w:pPr>
        <w:jc w:val="both"/>
        <w:rPr>
          <w:rFonts w:ascii="Arial" w:hAnsi="Arial" w:cs="Arial"/>
        </w:rPr>
      </w:pPr>
    </w:p>
    <w:p w:rsidRPr="0091639F" w:rsidR="00056E49" w:rsidP="00056E49" w:rsidRDefault="00056E49" w14:paraId="62ED1FB0" w14:textId="77777777">
      <w:pPr>
        <w:ind w:right="175"/>
        <w:jc w:val="center"/>
        <w:rPr>
          <w:rFonts w:ascii="Arial" w:hAnsi="Arial" w:cs="Arial"/>
          <w:b/>
        </w:rPr>
      </w:pPr>
      <w:r w:rsidRPr="0091639F">
        <w:rPr>
          <w:rFonts w:ascii="Arial" w:hAnsi="Arial" w:cs="Arial"/>
          <w:b/>
        </w:rPr>
        <w:t>§ 1</w:t>
      </w:r>
    </w:p>
    <w:p w:rsidRPr="0091639F" w:rsidR="00056E49" w:rsidP="00056E49" w:rsidRDefault="00056E49" w14:paraId="62ED1FB1" w14:textId="77777777">
      <w:pPr>
        <w:ind w:right="175"/>
        <w:jc w:val="center"/>
        <w:rPr>
          <w:rFonts w:ascii="Arial" w:hAnsi="Arial" w:cs="Arial"/>
          <w:b/>
        </w:rPr>
      </w:pPr>
      <w:r>
        <w:rPr>
          <w:rFonts w:ascii="Arial" w:hAnsi="Arial" w:cs="Arial"/>
          <w:b/>
        </w:rPr>
        <w:t>Definicja</w:t>
      </w:r>
    </w:p>
    <w:p w:rsidR="00056E49" w:rsidP="00056E49" w:rsidRDefault="00056E49" w14:paraId="62ED1FB2" w14:textId="77777777">
      <w:pPr>
        <w:ind w:right="175"/>
        <w:jc w:val="both"/>
        <w:rPr>
          <w:rFonts w:ascii="Arial" w:hAnsi="Arial" w:cs="Arial"/>
        </w:rPr>
      </w:pPr>
      <w:r w:rsidRPr="007E7B3B">
        <w:rPr>
          <w:rFonts w:ascii="Arial" w:hAnsi="Arial" w:cs="Arial"/>
        </w:rPr>
        <w:t>W niniejszej umowie następujące terminy oznaczają:</w:t>
      </w:r>
    </w:p>
    <w:p w:rsidR="00056E49" w:rsidP="00056E49" w:rsidRDefault="00056E49" w14:paraId="62ED1FB3" w14:textId="77777777">
      <w:pPr>
        <w:ind w:right="175"/>
        <w:jc w:val="both"/>
        <w:rPr>
          <w:rFonts w:ascii="Arial" w:hAnsi="Arial" w:cs="Arial"/>
        </w:rPr>
      </w:pPr>
      <w:r w:rsidRPr="00C07156">
        <w:rPr>
          <w:rFonts w:ascii="Arial" w:hAnsi="Arial" w:cs="Arial"/>
          <w:b/>
        </w:rPr>
        <w:t>W</w:t>
      </w:r>
      <w:r w:rsidRPr="00961D39">
        <w:rPr>
          <w:rFonts w:ascii="Arial" w:hAnsi="Arial" w:cs="Arial"/>
          <w:b/>
        </w:rPr>
        <w:t>spółpraca</w:t>
      </w:r>
      <w:r>
        <w:rPr>
          <w:rFonts w:ascii="Arial" w:hAnsi="Arial" w:cs="Arial"/>
        </w:rPr>
        <w:t xml:space="preserve"> </w:t>
      </w:r>
      <w:r w:rsidRPr="007E7B3B">
        <w:rPr>
          <w:rFonts w:ascii="Arial" w:hAnsi="Arial" w:cs="Arial"/>
        </w:rPr>
        <w:t>– przyszła oraz bieżąca współpraca Stron;</w:t>
      </w:r>
    </w:p>
    <w:p w:rsidR="00056E49" w:rsidP="00056E49" w:rsidRDefault="00056E49" w14:paraId="62ED1FB4" w14:textId="77777777">
      <w:pPr>
        <w:ind w:right="175"/>
        <w:jc w:val="both"/>
        <w:rPr>
          <w:rFonts w:ascii="Arial" w:hAnsi="Arial" w:cs="Arial"/>
        </w:rPr>
      </w:pPr>
      <w:r w:rsidRPr="007E7B3B">
        <w:rPr>
          <w:rFonts w:ascii="Arial" w:hAnsi="Arial" w:cs="Arial"/>
        </w:rPr>
        <w:t>Strona Ujawniająca – strona umowy, która ujawnia Informacje Poufne;</w:t>
      </w:r>
    </w:p>
    <w:p w:rsidR="00056E49" w:rsidP="00056E49" w:rsidRDefault="00056E49" w14:paraId="62ED1FB5" w14:textId="77777777">
      <w:pPr>
        <w:ind w:right="175"/>
        <w:jc w:val="both"/>
        <w:rPr>
          <w:rFonts w:ascii="Arial" w:hAnsi="Arial" w:cs="Arial"/>
        </w:rPr>
      </w:pPr>
      <w:r w:rsidRPr="007E7B3B">
        <w:rPr>
          <w:rFonts w:ascii="Arial" w:hAnsi="Arial" w:cs="Arial"/>
        </w:rPr>
        <w:t>Strona Otrzymująca – strona umowy, która otrzymuje Informacje Poufne;</w:t>
      </w:r>
    </w:p>
    <w:p w:rsidRPr="00961D39" w:rsidR="00056E49" w:rsidP="00056E49" w:rsidRDefault="00056E49" w14:paraId="62ED1FB6" w14:textId="77777777">
      <w:pPr>
        <w:ind w:right="175"/>
        <w:jc w:val="both"/>
        <w:rPr>
          <w:rFonts w:ascii="Arial" w:hAnsi="Arial" w:cs="Arial"/>
        </w:rPr>
      </w:pPr>
      <w:r w:rsidRPr="007E7B3B">
        <w:rPr>
          <w:rFonts w:ascii="Arial" w:hAnsi="Arial" w:cs="Arial"/>
          <w:b/>
        </w:rPr>
        <w:t>Informacje Poufne</w:t>
      </w:r>
      <w:r w:rsidRPr="007E7B3B">
        <w:rPr>
          <w:rFonts w:ascii="Arial" w:hAnsi="Arial" w:cs="Arial"/>
        </w:rPr>
        <w:t xml:space="preserve"> – wszelkie informacje w sposób pośredni lub bezpośredni obejmujące tajemnicę handlową Strony Ujawniającej przekazywane Stronie Otrzymującej niezależnie </w:t>
      </w:r>
      <w:r w:rsidRPr="007E7B3B">
        <w:rPr>
          <w:rFonts w:ascii="Arial" w:hAnsi="Arial" w:cs="Arial"/>
        </w:rPr>
        <w:lastRenderedPageBreak/>
        <w:t xml:space="preserve">od formy lub sposobu ich ujawnienia, a w szczególności wszelkie informacje techniczne, technologiczne, organizacyjne, prawne, naukowe i administracyjne informacje dotyczące współpracy Stron oraz inne informacje o charakterze tajemnicy przedsiębiorstwa, przekazywane pomiędzy Stronami, zarówno ustnie, jak i pisemnie, w tym drogą elektroniczną, nie wyłączając rysunków, fotografii, nagrań, plików bez względu na ich format i zapisanych na dowolnych nośnikach elektronicznych, a także dane dotyczące strategii i planów rozwojowych, patentów, licencji i innych praw własności intelektualnej, know-how, tajemnice handlowe, specyfikacje produktów, dane produkcyjne, procedury, analizy, składy, dane technologiczne i techniczne, używane preparaty, sprzęt i narzędzia, próbki oraz wszelkie informacje, które ze względu na swoją naturę są lub mogą być traktowane przez Stronę Ujawniającą, jako Informacje Poufne. Informacje Poufne obejmują również postanowienia niniejszej Umowy. </w:t>
      </w:r>
    </w:p>
    <w:p w:rsidRPr="0091639F" w:rsidR="00056E49" w:rsidP="00056E49" w:rsidRDefault="00056E49" w14:paraId="62ED1FB7" w14:textId="77777777">
      <w:pPr>
        <w:ind w:right="175"/>
        <w:rPr>
          <w:rFonts w:ascii="Arial" w:hAnsi="Arial" w:cs="Arial"/>
          <w:b/>
        </w:rPr>
      </w:pPr>
    </w:p>
    <w:p w:rsidRPr="0091639F" w:rsidR="00056E49" w:rsidP="00056E49" w:rsidRDefault="00056E49" w14:paraId="62ED1FB8" w14:textId="77777777">
      <w:pPr>
        <w:ind w:right="175"/>
        <w:jc w:val="center"/>
        <w:rPr>
          <w:rFonts w:ascii="Arial" w:hAnsi="Arial" w:cs="Arial"/>
        </w:rPr>
      </w:pPr>
      <w:r w:rsidRPr="0091639F">
        <w:rPr>
          <w:rFonts w:ascii="Arial" w:hAnsi="Arial" w:cs="Arial"/>
          <w:b/>
        </w:rPr>
        <w:t>§ 2</w:t>
      </w:r>
    </w:p>
    <w:p w:rsidRPr="0091639F" w:rsidR="00056E49" w:rsidP="00056E49" w:rsidRDefault="00056E49" w14:paraId="62ED1FB9" w14:textId="77777777">
      <w:pPr>
        <w:ind w:right="175"/>
        <w:jc w:val="center"/>
        <w:rPr>
          <w:rFonts w:ascii="Arial" w:hAnsi="Arial" w:cs="Arial"/>
          <w:b/>
        </w:rPr>
      </w:pPr>
      <w:r w:rsidRPr="0091639F">
        <w:rPr>
          <w:rFonts w:ascii="Arial" w:hAnsi="Arial" w:cs="Arial"/>
          <w:b/>
        </w:rPr>
        <w:t>Wyłączenia</w:t>
      </w:r>
    </w:p>
    <w:p w:rsidRPr="0091639F" w:rsidR="00056E49" w:rsidP="00056E49" w:rsidRDefault="00056E49" w14:paraId="62ED1FBA" w14:textId="77777777">
      <w:pPr>
        <w:pStyle w:val="Podtytu"/>
        <w:spacing w:line="276" w:lineRule="auto"/>
        <w:ind w:right="137"/>
        <w:rPr>
          <w:rFonts w:ascii="Arial" w:hAnsi="Arial" w:cs="Arial"/>
          <w:bCs/>
          <w:sz w:val="22"/>
          <w:szCs w:val="22"/>
        </w:rPr>
      </w:pPr>
      <w:r w:rsidRPr="0091639F">
        <w:rPr>
          <w:rFonts w:ascii="Arial" w:hAnsi="Arial" w:cs="Arial"/>
          <w:bCs/>
          <w:sz w:val="22"/>
          <w:szCs w:val="22"/>
        </w:rPr>
        <w:t>Informacjami Poufnymi nie są informacje, które:</w:t>
      </w:r>
    </w:p>
    <w:p w:rsidRPr="0091639F" w:rsidR="00056E49" w:rsidP="00056E49" w:rsidRDefault="00056E49" w14:paraId="62ED1FBB" w14:textId="77777777">
      <w:pPr>
        <w:pStyle w:val="ListeABC"/>
        <w:numPr>
          <w:ilvl w:val="0"/>
          <w:numId w:val="23"/>
        </w:numPr>
        <w:spacing w:after="0" w:line="276" w:lineRule="auto"/>
        <w:ind w:left="709" w:right="137" w:hanging="709"/>
        <w:rPr>
          <w:rFonts w:ascii="Arial" w:hAnsi="Arial" w:cs="Arial"/>
          <w:sz w:val="22"/>
          <w:szCs w:val="22"/>
        </w:rPr>
      </w:pPr>
      <w:r w:rsidRPr="0091639F">
        <w:rPr>
          <w:rFonts w:ascii="Arial" w:hAnsi="Arial" w:cs="Arial"/>
          <w:sz w:val="22"/>
          <w:szCs w:val="22"/>
        </w:rPr>
        <w:t>w chwili ujawnienia bądź uzyskania przez Stronę Otrzymującą miały charakter publiczny;</w:t>
      </w:r>
    </w:p>
    <w:p w:rsidRPr="0091639F" w:rsidR="00056E49" w:rsidP="00056E49" w:rsidRDefault="00056E49" w14:paraId="62ED1FBC" w14:textId="77777777">
      <w:pPr>
        <w:pStyle w:val="ListeABC"/>
        <w:numPr>
          <w:ilvl w:val="0"/>
          <w:numId w:val="23"/>
        </w:numPr>
        <w:spacing w:after="0" w:line="276" w:lineRule="auto"/>
        <w:ind w:left="709" w:right="137" w:hanging="709"/>
        <w:rPr>
          <w:rFonts w:ascii="Arial" w:hAnsi="Arial" w:cs="Arial"/>
          <w:sz w:val="22"/>
          <w:szCs w:val="22"/>
        </w:rPr>
      </w:pPr>
      <w:r w:rsidRPr="0091639F">
        <w:rPr>
          <w:rFonts w:ascii="Arial" w:hAnsi="Arial" w:cs="Arial"/>
          <w:sz w:val="22"/>
          <w:szCs w:val="22"/>
        </w:rPr>
        <w:t>stały się publicznie i zgodnie z prawem dostępne po ich ujawnieniu bądź uzyskaniu przez Stronę Otrzymującą na skutek inny niż ujawnienie lub spowodowanie ich ujawnienia przez Stronę Otrzymującą lub podmioty od niej zależne, stowarzyszone, powiązane lub dominujące; lub</w:t>
      </w:r>
    </w:p>
    <w:p w:rsidRPr="005F140C" w:rsidR="00056E49" w:rsidP="00056E49" w:rsidRDefault="00056E49" w14:paraId="62ED1FBD" w14:textId="77777777">
      <w:pPr>
        <w:numPr>
          <w:ilvl w:val="0"/>
          <w:numId w:val="23"/>
        </w:numPr>
        <w:tabs>
          <w:tab w:val="left" w:pos="709"/>
        </w:tabs>
        <w:spacing w:after="160"/>
        <w:ind w:left="709" w:right="137" w:hanging="709"/>
        <w:jc w:val="both"/>
        <w:rPr>
          <w:rFonts w:ascii="Arial" w:hAnsi="Arial" w:cs="Arial"/>
        </w:rPr>
      </w:pPr>
      <w:r w:rsidRPr="0091639F">
        <w:rPr>
          <w:rFonts w:ascii="Arial" w:hAnsi="Arial" w:cs="Arial"/>
        </w:rPr>
        <w:t>w sposób zgodny z prawem były wiadome lub znajdowały się w posiadaniu Strony Otrzymującej przed ich ujawnieniem.</w:t>
      </w:r>
    </w:p>
    <w:p w:rsidR="00C20D6F" w:rsidP="00056E49" w:rsidRDefault="00C20D6F" w14:paraId="62ED1FBE" w14:textId="77777777">
      <w:pPr>
        <w:ind w:right="175"/>
        <w:jc w:val="center"/>
        <w:rPr>
          <w:rFonts w:ascii="Arial" w:hAnsi="Arial" w:cs="Arial"/>
          <w:b/>
        </w:rPr>
      </w:pPr>
    </w:p>
    <w:p w:rsidRPr="0091639F" w:rsidR="00056E49" w:rsidP="00056E49" w:rsidRDefault="00056E49" w14:paraId="62ED1FBF" w14:textId="77777777">
      <w:pPr>
        <w:ind w:right="175"/>
        <w:jc w:val="center"/>
        <w:rPr>
          <w:rFonts w:ascii="Arial" w:hAnsi="Arial" w:cs="Arial"/>
        </w:rPr>
      </w:pPr>
      <w:r w:rsidRPr="0091639F">
        <w:rPr>
          <w:rFonts w:ascii="Arial" w:hAnsi="Arial" w:cs="Arial"/>
          <w:b/>
        </w:rPr>
        <w:t>§ 3</w:t>
      </w:r>
    </w:p>
    <w:p w:rsidRPr="0091639F" w:rsidR="00056E49" w:rsidP="00056E49" w:rsidRDefault="00056E49" w14:paraId="62ED1FC0" w14:textId="77777777">
      <w:pPr>
        <w:ind w:right="175"/>
        <w:jc w:val="center"/>
        <w:rPr>
          <w:rFonts w:ascii="Arial" w:hAnsi="Arial" w:cs="Arial"/>
          <w:b/>
        </w:rPr>
      </w:pPr>
      <w:r w:rsidRPr="0091639F">
        <w:rPr>
          <w:rFonts w:ascii="Arial" w:hAnsi="Arial" w:cs="Arial"/>
          <w:b/>
        </w:rPr>
        <w:t>Zobowiązanie do zachowania poufności</w:t>
      </w:r>
    </w:p>
    <w:p w:rsidRPr="0091639F" w:rsidR="00056E49" w:rsidP="00056E49" w:rsidRDefault="00056E49" w14:paraId="62ED1FC1" w14:textId="77777777">
      <w:pPr>
        <w:pStyle w:val="ListeABC"/>
        <w:numPr>
          <w:ilvl w:val="0"/>
          <w:numId w:val="24"/>
        </w:numPr>
        <w:tabs>
          <w:tab w:val="left" w:pos="459"/>
        </w:tabs>
        <w:spacing w:after="0" w:line="276" w:lineRule="auto"/>
        <w:ind w:right="175"/>
        <w:rPr>
          <w:rFonts w:ascii="Arial" w:hAnsi="Arial" w:cs="Arial"/>
          <w:sz w:val="22"/>
          <w:szCs w:val="22"/>
        </w:rPr>
      </w:pPr>
      <w:r w:rsidRPr="00F450B2">
        <w:rPr>
          <w:rFonts w:ascii="Arial" w:hAnsi="Arial" w:cs="Arial" w:eastAsiaTheme="minorHAnsi"/>
          <w:sz w:val="22"/>
          <w:szCs w:val="22"/>
          <w:lang w:eastAsia="en-US"/>
        </w:rPr>
        <w:t>W związku z powierzeniem Informacji Poufnych, Strona Otrzymująca zobowiązana jest do zachowania ich w poufności oraz zapewnienia ich ochrony w stopniu, co najmniej równym poziomowi ochrony, na jakim chroni własne Informacje Poufne, nie mniejszym jednak niż uzasad</w:t>
      </w:r>
      <w:r>
        <w:rPr>
          <w:rFonts w:ascii="Arial" w:hAnsi="Arial" w:cs="Arial" w:eastAsiaTheme="minorHAnsi"/>
          <w:sz w:val="22"/>
          <w:szCs w:val="22"/>
          <w:lang w:eastAsia="en-US"/>
        </w:rPr>
        <w:t xml:space="preserve">niony w danych okolicznościach, </w:t>
      </w:r>
      <w:r>
        <w:rPr>
          <w:rFonts w:ascii="Arial" w:hAnsi="Arial" w:cs="Arial"/>
          <w:sz w:val="22"/>
          <w:szCs w:val="22"/>
        </w:rPr>
        <w:t>a w szczególności do:</w:t>
      </w:r>
    </w:p>
    <w:p w:rsidRPr="0091639F" w:rsidR="00056E49" w:rsidP="00056E49" w:rsidRDefault="00056E49" w14:paraId="62ED1FC2" w14:textId="77777777">
      <w:pPr>
        <w:pStyle w:val="ListeABC"/>
        <w:numPr>
          <w:ilvl w:val="2"/>
          <w:numId w:val="26"/>
        </w:numPr>
        <w:tabs>
          <w:tab w:val="left" w:pos="459"/>
        </w:tabs>
        <w:spacing w:after="0" w:line="276" w:lineRule="auto"/>
        <w:ind w:right="175"/>
        <w:rPr>
          <w:rFonts w:ascii="Arial" w:hAnsi="Arial" w:cs="Arial"/>
          <w:sz w:val="22"/>
          <w:szCs w:val="22"/>
        </w:rPr>
      </w:pPr>
      <w:r w:rsidRPr="0091639F">
        <w:rPr>
          <w:rFonts w:ascii="Arial" w:hAnsi="Arial" w:cs="Arial"/>
          <w:sz w:val="22"/>
          <w:szCs w:val="22"/>
        </w:rPr>
        <w:t>niewykorzystywania Informacji Poufnych w jakimkolwiek innym celu ni</w:t>
      </w:r>
      <w:r>
        <w:rPr>
          <w:rFonts w:ascii="Arial" w:hAnsi="Arial" w:cs="Arial"/>
          <w:sz w:val="22"/>
          <w:szCs w:val="22"/>
        </w:rPr>
        <w:t>ż dla którego zostały ujawnione</w:t>
      </w:r>
      <w:r w:rsidRPr="0091639F">
        <w:rPr>
          <w:rFonts w:ascii="Arial" w:hAnsi="Arial" w:cs="Arial"/>
          <w:sz w:val="22"/>
          <w:szCs w:val="22"/>
        </w:rPr>
        <w:t>;</w:t>
      </w:r>
    </w:p>
    <w:p w:rsidRPr="0091639F" w:rsidR="00056E49" w:rsidP="00056E49" w:rsidRDefault="00056E49" w14:paraId="62ED1FC3" w14:textId="77777777">
      <w:pPr>
        <w:pStyle w:val="ListeABC"/>
        <w:numPr>
          <w:ilvl w:val="2"/>
          <w:numId w:val="26"/>
        </w:numPr>
        <w:tabs>
          <w:tab w:val="left" w:pos="459"/>
        </w:tabs>
        <w:spacing w:after="0" w:line="276" w:lineRule="auto"/>
        <w:ind w:right="175"/>
        <w:rPr>
          <w:rFonts w:ascii="Arial" w:hAnsi="Arial" w:cs="Arial"/>
          <w:sz w:val="22"/>
          <w:szCs w:val="22"/>
        </w:rPr>
      </w:pPr>
      <w:r w:rsidRPr="0091639F">
        <w:rPr>
          <w:rFonts w:ascii="Arial" w:hAnsi="Arial" w:cs="Arial"/>
          <w:sz w:val="22"/>
          <w:szCs w:val="22"/>
        </w:rPr>
        <w:t xml:space="preserve">nieujawniania Informacji Poufnych do czasu udzielenia oficjalnej, uprzedniej i pisemnej zgody ze strony Ujawniającego; </w:t>
      </w:r>
    </w:p>
    <w:p w:rsidRPr="0091639F" w:rsidR="00056E49" w:rsidP="00056E49" w:rsidRDefault="00056E49" w14:paraId="62ED1FC4" w14:textId="77777777">
      <w:pPr>
        <w:pStyle w:val="ListeABC"/>
        <w:numPr>
          <w:ilvl w:val="2"/>
          <w:numId w:val="26"/>
        </w:numPr>
        <w:tabs>
          <w:tab w:val="left" w:pos="459"/>
        </w:tabs>
        <w:spacing w:after="0" w:line="276" w:lineRule="auto"/>
        <w:ind w:right="175"/>
        <w:rPr>
          <w:rFonts w:ascii="Arial" w:hAnsi="Arial" w:cs="Arial"/>
          <w:sz w:val="22"/>
          <w:szCs w:val="22"/>
        </w:rPr>
      </w:pPr>
      <w:r w:rsidRPr="0091639F">
        <w:rPr>
          <w:rFonts w:ascii="Arial" w:hAnsi="Arial" w:cs="Arial"/>
          <w:sz w:val="22"/>
          <w:szCs w:val="22"/>
        </w:rPr>
        <w:t>zapewnienia bezpieczeństwa Informacji Poufnych, a także chronienia ich przed kradzieżą i nieuprawnionym dostępem, w szczególności ustanowienia wszelkich zabezpieczeń technicznych, informatycznych i organizacyjnych;</w:t>
      </w:r>
    </w:p>
    <w:p w:rsidRPr="0091639F" w:rsidR="00056E49" w:rsidP="00056E49" w:rsidRDefault="00056E49" w14:paraId="62ED1FC5" w14:textId="77777777">
      <w:pPr>
        <w:pStyle w:val="ListeABC"/>
        <w:numPr>
          <w:ilvl w:val="2"/>
          <w:numId w:val="26"/>
        </w:numPr>
        <w:tabs>
          <w:tab w:val="left" w:pos="459"/>
        </w:tabs>
        <w:spacing w:after="0" w:line="276" w:lineRule="auto"/>
        <w:ind w:right="175"/>
        <w:rPr>
          <w:rFonts w:ascii="Arial" w:hAnsi="Arial" w:cs="Arial"/>
          <w:sz w:val="22"/>
          <w:szCs w:val="22"/>
        </w:rPr>
      </w:pPr>
      <w:r w:rsidRPr="0091639F">
        <w:rPr>
          <w:rFonts w:ascii="Arial" w:hAnsi="Arial" w:cs="Arial"/>
          <w:sz w:val="22"/>
          <w:szCs w:val="22"/>
        </w:rPr>
        <w:t xml:space="preserve">informowania Ujawniającego o każdym przypadku naruszenia zobowiązań wynikających z niniejszej Umowy lub innego ujawnienia Informacji Poufnych </w:t>
      </w:r>
      <w:r w:rsidRPr="0091639F">
        <w:rPr>
          <w:rFonts w:ascii="Arial" w:hAnsi="Arial" w:cs="Arial"/>
          <w:sz w:val="22"/>
          <w:szCs w:val="22"/>
        </w:rPr>
        <w:lastRenderedPageBreak/>
        <w:t>niezwłocznie, nie później niż w terminie 24 (słownie: dwudziestu czterech) godzin od chwili naruszenia;</w:t>
      </w:r>
    </w:p>
    <w:p w:rsidRPr="0091639F" w:rsidR="00056E49" w:rsidP="00056E49" w:rsidRDefault="00056E49" w14:paraId="62ED1FC6" w14:textId="77777777">
      <w:pPr>
        <w:pStyle w:val="ListeABC"/>
        <w:numPr>
          <w:ilvl w:val="2"/>
          <w:numId w:val="26"/>
        </w:numPr>
        <w:tabs>
          <w:tab w:val="left" w:pos="459"/>
        </w:tabs>
        <w:spacing w:after="0" w:line="276" w:lineRule="auto"/>
        <w:ind w:right="175"/>
        <w:rPr>
          <w:rFonts w:ascii="Arial" w:hAnsi="Arial" w:cs="Arial"/>
          <w:sz w:val="22"/>
          <w:szCs w:val="22"/>
        </w:rPr>
      </w:pPr>
      <w:r w:rsidRPr="0091639F">
        <w:rPr>
          <w:rFonts w:ascii="Arial" w:hAnsi="Arial" w:cs="Arial"/>
          <w:sz w:val="22"/>
          <w:szCs w:val="22"/>
        </w:rPr>
        <w:t>informowania Ujawniającego o każdym przypadku żądania ujawnienia jakichkolwiek z Informacji Poufnych pochodzącego od sądu lub organu administracji publicznej przed ujawnieniem tych Informacji Poufnych niezwłocznie, nie później niż w terminie 24 (słownie: dwudziestu czterech) godzin od chwili zgłoszenia żądania.</w:t>
      </w:r>
    </w:p>
    <w:p w:rsidRPr="0091639F" w:rsidR="00056E49" w:rsidP="00056E49" w:rsidRDefault="00056E49" w14:paraId="62ED1FC7" w14:textId="77777777">
      <w:pPr>
        <w:pStyle w:val="Akapitzlist"/>
        <w:numPr>
          <w:ilvl w:val="0"/>
          <w:numId w:val="24"/>
        </w:numPr>
        <w:spacing w:after="160"/>
        <w:ind w:right="137"/>
        <w:jc w:val="both"/>
        <w:rPr>
          <w:rFonts w:ascii="Arial" w:hAnsi="Arial" w:cs="Arial"/>
        </w:rPr>
      </w:pPr>
      <w:r w:rsidRPr="0091639F">
        <w:rPr>
          <w:rFonts w:ascii="Arial" w:hAnsi="Arial" w:cs="Arial"/>
        </w:rPr>
        <w:t>W przypadku doręczenia Stronie Otrzymującej jakiegokolwiek żądania, o którym mowa w ust. 1 pkt f, Strona Otrzymująca jest zobowiązana, niezależnie od zachowania tam opisanego:</w:t>
      </w:r>
    </w:p>
    <w:p w:rsidRPr="0091639F" w:rsidR="00056E49" w:rsidP="00056E49" w:rsidRDefault="00056E49" w14:paraId="62ED1FC8" w14:textId="77777777">
      <w:pPr>
        <w:pStyle w:val="Akapitzlist"/>
        <w:numPr>
          <w:ilvl w:val="1"/>
          <w:numId w:val="24"/>
        </w:numPr>
        <w:spacing w:after="160"/>
        <w:ind w:right="137"/>
        <w:jc w:val="both"/>
        <w:rPr>
          <w:rFonts w:ascii="Arial" w:hAnsi="Arial" w:cs="Arial"/>
        </w:rPr>
      </w:pPr>
      <w:r w:rsidRPr="0091639F">
        <w:rPr>
          <w:rFonts w:ascii="Arial" w:hAnsi="Arial" w:cs="Arial"/>
        </w:rPr>
        <w:t>dołożyć najwyższej staranności celem pełnego poinformowania Ujawniającego o okolicznościach, w jakich ma być dokonane ujawnienie Informacji Poufnych oraz o zakresie Informacji Poufnych, które mają podlegać ujawnieniu;</w:t>
      </w:r>
    </w:p>
    <w:p w:rsidRPr="0091639F" w:rsidR="00056E49" w:rsidP="00056E49" w:rsidRDefault="00056E49" w14:paraId="62ED1FC9" w14:textId="77777777">
      <w:pPr>
        <w:pStyle w:val="Akapitzlist"/>
        <w:numPr>
          <w:ilvl w:val="1"/>
          <w:numId w:val="24"/>
        </w:numPr>
        <w:spacing w:after="160"/>
        <w:ind w:right="137"/>
        <w:jc w:val="both"/>
        <w:rPr>
          <w:rFonts w:ascii="Arial" w:hAnsi="Arial" w:cs="Arial"/>
        </w:rPr>
      </w:pPr>
      <w:r w:rsidRPr="0091639F">
        <w:rPr>
          <w:rFonts w:ascii="Arial" w:hAnsi="Arial" w:cs="Arial"/>
        </w:rPr>
        <w:t>uzgodnienia z Ujawniającym działań, które należy podjąć w celu uniknięcia lub ograniczenia ujawnienia Informacji Poufnych oraz takie działania podjąć, jeśli nie spowodują one ujemnych skutków dla Ujawniającego.</w:t>
      </w:r>
    </w:p>
    <w:p w:rsidRPr="00961D39" w:rsidR="00056E49" w:rsidP="00056E49" w:rsidRDefault="00056E49" w14:paraId="62ED1FCA" w14:textId="77777777">
      <w:pPr>
        <w:pStyle w:val="Akapitzlist"/>
        <w:numPr>
          <w:ilvl w:val="0"/>
          <w:numId w:val="24"/>
        </w:numPr>
        <w:spacing w:after="160"/>
        <w:ind w:right="137"/>
        <w:jc w:val="both"/>
        <w:rPr>
          <w:rFonts w:ascii="Arial" w:hAnsi="Arial" w:cs="Arial"/>
        </w:rPr>
      </w:pPr>
      <w:r w:rsidRPr="0091639F">
        <w:rPr>
          <w:rFonts w:ascii="Arial" w:hAnsi="Arial" w:cs="Arial"/>
        </w:rPr>
        <w:t xml:space="preserve">Jeżeli Strona Otrzymująca nie będzie w stanie wywiązać się przed ujawnieniem Informacji Poufnej ze zobowiązań określonych punkcie poprzedzającym, Strona Otrzymująca będzie zobowiązana do poinformowania Ujawniającego niezwłocznie, nie później niż w terminie 24 (słownie: dwudziestu czterech) godzin po ujawnieniu Informacji Poufnej, o okolicznościach ujawnienia Informacji Poufnej, jak również o Informacji Poufnej, która została ujawniona i jej zakresie. </w:t>
      </w:r>
    </w:p>
    <w:p w:rsidRPr="00961D39" w:rsidR="00056E49" w:rsidP="00056E49" w:rsidRDefault="00056E49" w14:paraId="62ED1FCB" w14:textId="77777777">
      <w:pPr>
        <w:pStyle w:val="Akapitzlist"/>
        <w:numPr>
          <w:ilvl w:val="0"/>
          <w:numId w:val="24"/>
        </w:numPr>
        <w:spacing w:after="160"/>
        <w:ind w:left="357" w:hanging="357"/>
        <w:jc w:val="both"/>
        <w:rPr>
          <w:rFonts w:ascii="Arial" w:hAnsi="Arial" w:cs="Arial"/>
        </w:rPr>
      </w:pPr>
      <w:r w:rsidRPr="00961D39">
        <w:rPr>
          <w:rFonts w:ascii="Arial" w:hAnsi="Arial" w:cs="Arial"/>
        </w:rPr>
        <w:t>Strona Otrzymująca jest obowiązana zapewnić, że wszelkie osoby trzecie, którym przekaże Informacje Poufne będą chronić te Informacje w sposób należyty i zobowiążą się nie ujawniać tychże Informacji żadnej osobie trzeciej. Strona Otrzymująca odpowiada za działania i zaniechania wszelkich osób, którym przekazała Informacje Poufne jak za działania i zaniechania własne, na zasadzie ryzyka.</w:t>
      </w:r>
    </w:p>
    <w:p w:rsidRPr="00C20D6F" w:rsidR="00056E49" w:rsidP="00C20D6F" w:rsidRDefault="00056E49" w14:paraId="62ED1FCC" w14:textId="77777777">
      <w:pPr>
        <w:ind w:right="137"/>
        <w:rPr>
          <w:rFonts w:ascii="Arial" w:hAnsi="Arial" w:cs="Arial"/>
          <w:b/>
        </w:rPr>
      </w:pPr>
    </w:p>
    <w:p w:rsidR="00056E49" w:rsidP="00056E49" w:rsidRDefault="00056E49" w14:paraId="62ED1FCD" w14:textId="77777777">
      <w:pPr>
        <w:pStyle w:val="Akapitzlist"/>
        <w:ind w:left="360" w:right="137"/>
        <w:jc w:val="center"/>
        <w:rPr>
          <w:rFonts w:ascii="Arial" w:hAnsi="Arial" w:cs="Arial"/>
          <w:b/>
        </w:rPr>
      </w:pPr>
      <w:r>
        <w:rPr>
          <w:rFonts w:ascii="Arial" w:hAnsi="Arial" w:cs="Arial"/>
          <w:b/>
        </w:rPr>
        <w:t>§ 4</w:t>
      </w:r>
    </w:p>
    <w:p w:rsidR="00056E49" w:rsidP="00056E49" w:rsidRDefault="00056E49" w14:paraId="62ED1FCE" w14:textId="77777777">
      <w:pPr>
        <w:pStyle w:val="Akapitzlist"/>
        <w:ind w:left="360" w:right="137"/>
        <w:jc w:val="center"/>
        <w:rPr>
          <w:rFonts w:ascii="Arial" w:hAnsi="Arial" w:cs="Arial"/>
          <w:b/>
        </w:rPr>
      </w:pPr>
      <w:r>
        <w:rPr>
          <w:rFonts w:ascii="Arial" w:hAnsi="Arial" w:cs="Arial"/>
          <w:b/>
        </w:rPr>
        <w:t>Zwrot informacji</w:t>
      </w:r>
    </w:p>
    <w:p w:rsidR="00056E49" w:rsidP="00056E49" w:rsidRDefault="00056E49" w14:paraId="62ED1FCF" w14:textId="77777777">
      <w:pPr>
        <w:pStyle w:val="Akapitzlist"/>
        <w:numPr>
          <w:ilvl w:val="0"/>
          <w:numId w:val="28"/>
        </w:numPr>
        <w:spacing w:after="160"/>
        <w:ind w:right="137"/>
        <w:jc w:val="both"/>
        <w:rPr>
          <w:rFonts w:ascii="Arial" w:hAnsi="Arial" w:cs="Arial"/>
        </w:rPr>
      </w:pPr>
      <w:r w:rsidRPr="00F522C0">
        <w:rPr>
          <w:rFonts w:ascii="Arial" w:hAnsi="Arial" w:cs="Arial"/>
        </w:rPr>
        <w:t xml:space="preserve">W ciągu 30 dni od otrzymania pisemnego wniosku Strony Ujawniającej, Strona Otrzymująca niezwłocznie zwróci Stronie Ujawniającej wszelkie dokumenty, nośniki danych lub inne materialne materiały zawierające lub reprezentujące informacje poufne otrzymane od strony otrzymującej oraz wszystkie ich kopie, oraz trwale niszczy wszelkie dokumenty, notatki, memoranda lub inne materiały utworzone przez Stronę Otrzymującą lub jej pracowników, które zawierają Informacje Poufne, i usunie wszelkie Informacje Poufne zawarte na wszelkich elektronicznych lub innych nośnikach danych lub mediach. Taki obowiązek nie obejmuje kopii niniejszej Umowy. </w:t>
      </w:r>
    </w:p>
    <w:p w:rsidR="00056E49" w:rsidP="00056E49" w:rsidRDefault="00056E49" w14:paraId="62ED1FD0" w14:textId="77777777">
      <w:pPr>
        <w:pStyle w:val="Akapitzlist"/>
        <w:numPr>
          <w:ilvl w:val="0"/>
          <w:numId w:val="28"/>
        </w:numPr>
        <w:spacing w:after="160"/>
        <w:ind w:right="137"/>
        <w:jc w:val="both"/>
        <w:rPr>
          <w:rFonts w:ascii="Arial" w:hAnsi="Arial" w:cs="Arial"/>
        </w:rPr>
      </w:pPr>
      <w:r>
        <w:rPr>
          <w:rFonts w:ascii="Arial" w:hAnsi="Arial" w:cs="Arial"/>
        </w:rPr>
        <w:t>Na wniosek Strony U</w:t>
      </w:r>
      <w:r w:rsidRPr="00F522C0">
        <w:rPr>
          <w:rFonts w:ascii="Arial" w:hAnsi="Arial" w:cs="Arial"/>
        </w:rPr>
        <w:t>jawniającej</w:t>
      </w:r>
      <w:r>
        <w:rPr>
          <w:rFonts w:ascii="Arial" w:hAnsi="Arial" w:cs="Arial"/>
        </w:rPr>
        <w:t>, S</w:t>
      </w:r>
      <w:r w:rsidRPr="00F522C0">
        <w:rPr>
          <w:rFonts w:ascii="Arial" w:hAnsi="Arial" w:cs="Arial"/>
        </w:rPr>
        <w:t>trona otrzymująca potwierdzi w terminie 30 dni od</w:t>
      </w:r>
      <w:r>
        <w:rPr>
          <w:rFonts w:ascii="Arial" w:hAnsi="Arial" w:cs="Arial"/>
        </w:rPr>
        <w:t xml:space="preserve"> otrzymania takiego żądania od Strony Ujawniającej</w:t>
      </w:r>
      <w:r w:rsidRPr="00F522C0">
        <w:rPr>
          <w:rFonts w:ascii="Arial" w:hAnsi="Arial" w:cs="Arial"/>
        </w:rPr>
        <w:t xml:space="preserve"> takie zni</w:t>
      </w:r>
      <w:r>
        <w:rPr>
          <w:rFonts w:ascii="Arial" w:hAnsi="Arial" w:cs="Arial"/>
        </w:rPr>
        <w:t>szczenie i usunięcie na piśmie.</w:t>
      </w:r>
    </w:p>
    <w:p w:rsidRPr="005F140C" w:rsidR="00056E49" w:rsidP="00056E49" w:rsidRDefault="00056E49" w14:paraId="62ED1FD1" w14:textId="77777777">
      <w:pPr>
        <w:pStyle w:val="Akapitzlist"/>
        <w:numPr>
          <w:ilvl w:val="0"/>
          <w:numId w:val="28"/>
        </w:numPr>
        <w:spacing w:after="160"/>
        <w:ind w:right="137"/>
        <w:jc w:val="both"/>
        <w:rPr>
          <w:rFonts w:ascii="Arial" w:hAnsi="Arial" w:cs="Arial"/>
        </w:rPr>
      </w:pPr>
      <w:r w:rsidRPr="00F522C0">
        <w:rPr>
          <w:rFonts w:ascii="Arial" w:hAnsi="Arial" w:cs="Arial"/>
        </w:rPr>
        <w:t>Postanowienia niniejszego rozdziału nie wyłączają ani nie ograniczają obowiązku Strony Otrzymującej do przestrzegania obowiązków określonych w niniejszej Umowie.</w:t>
      </w:r>
    </w:p>
    <w:p w:rsidR="00C20D6F" w:rsidP="00056E49" w:rsidRDefault="00C20D6F" w14:paraId="62ED1FD2" w14:textId="77777777">
      <w:pPr>
        <w:ind w:right="137"/>
        <w:jc w:val="center"/>
        <w:rPr>
          <w:rFonts w:ascii="Arial" w:hAnsi="Arial" w:cs="Arial"/>
          <w:b/>
        </w:rPr>
      </w:pPr>
    </w:p>
    <w:p w:rsidR="00C20D6F" w:rsidP="00056E49" w:rsidRDefault="00C20D6F" w14:paraId="62ED1FD3" w14:textId="77777777">
      <w:pPr>
        <w:ind w:right="137"/>
        <w:jc w:val="center"/>
        <w:rPr>
          <w:rFonts w:ascii="Arial" w:hAnsi="Arial" w:cs="Arial"/>
          <w:b/>
        </w:rPr>
      </w:pPr>
    </w:p>
    <w:p w:rsidRPr="00F522C0" w:rsidR="00056E49" w:rsidP="00056E49" w:rsidRDefault="00056E49" w14:paraId="62ED1FD4" w14:textId="77777777">
      <w:pPr>
        <w:ind w:right="137"/>
        <w:jc w:val="center"/>
        <w:rPr>
          <w:rFonts w:ascii="Arial" w:hAnsi="Arial" w:cs="Arial"/>
          <w:b/>
        </w:rPr>
      </w:pPr>
      <w:r w:rsidRPr="00F522C0">
        <w:rPr>
          <w:rFonts w:ascii="Arial" w:hAnsi="Arial" w:cs="Arial"/>
          <w:b/>
        </w:rPr>
        <w:lastRenderedPageBreak/>
        <w:t>§ 5</w:t>
      </w:r>
    </w:p>
    <w:p w:rsidRPr="00C20D6F" w:rsidR="00056E49" w:rsidP="00C20D6F" w:rsidRDefault="00056E49" w14:paraId="62ED1FD5" w14:textId="77777777">
      <w:pPr>
        <w:ind w:right="137"/>
        <w:jc w:val="center"/>
        <w:rPr>
          <w:rFonts w:ascii="Arial" w:hAnsi="Arial" w:cs="Arial"/>
          <w:b/>
        </w:rPr>
      </w:pPr>
      <w:r w:rsidRPr="00F522C0">
        <w:rPr>
          <w:rFonts w:ascii="Arial" w:hAnsi="Arial" w:cs="Arial"/>
          <w:b/>
        </w:rPr>
        <w:t>Brak przyznania prawa</w:t>
      </w:r>
    </w:p>
    <w:p w:rsidR="00056E49" w:rsidP="00056E49" w:rsidRDefault="00056E49" w14:paraId="62ED1FD6" w14:textId="77777777">
      <w:pPr>
        <w:pStyle w:val="Akapitzlist"/>
        <w:numPr>
          <w:ilvl w:val="0"/>
          <w:numId w:val="29"/>
        </w:numPr>
        <w:spacing w:after="160"/>
        <w:ind w:right="137"/>
        <w:jc w:val="both"/>
        <w:rPr>
          <w:rFonts w:ascii="Arial" w:hAnsi="Arial" w:cs="Arial"/>
        </w:rPr>
      </w:pPr>
      <w:r w:rsidRPr="00F522C0">
        <w:rPr>
          <w:rFonts w:ascii="Arial" w:hAnsi="Arial" w:cs="Arial"/>
        </w:rPr>
        <w:t>Żadne prawa ani obowiązki wynikające z informacji poufnych nie są przyznawane inaczej niż wyraźnie określono w niniejszej Umowie.</w:t>
      </w:r>
    </w:p>
    <w:p w:rsidR="00056E49" w:rsidP="00056E49" w:rsidRDefault="00056E49" w14:paraId="62ED1FD7" w14:textId="77777777">
      <w:pPr>
        <w:pStyle w:val="Akapitzlist"/>
        <w:numPr>
          <w:ilvl w:val="0"/>
          <w:numId w:val="29"/>
        </w:numPr>
        <w:spacing w:after="160"/>
        <w:ind w:right="137"/>
        <w:jc w:val="both"/>
        <w:rPr>
          <w:rFonts w:ascii="Arial" w:hAnsi="Arial" w:cs="Arial"/>
        </w:rPr>
      </w:pPr>
      <w:r w:rsidRPr="00F522C0">
        <w:rPr>
          <w:rFonts w:ascii="Arial" w:hAnsi="Arial" w:cs="Arial"/>
        </w:rPr>
        <w:t xml:space="preserve">Żadne z postanowień niniejszej Umowy nie może być interpretowane jako (i) </w:t>
      </w:r>
      <w:r>
        <w:rPr>
          <w:rFonts w:ascii="Arial" w:hAnsi="Arial" w:cs="Arial"/>
        </w:rPr>
        <w:t>przyznające Stronie Otrzymującej jakiekolwiek prawo lub</w:t>
      </w:r>
      <w:r w:rsidRPr="00F522C0">
        <w:rPr>
          <w:rFonts w:ascii="Arial" w:hAnsi="Arial" w:cs="Arial"/>
        </w:rPr>
        <w:t xml:space="preserve"> tytuł do Informacji pou</w:t>
      </w:r>
      <w:r>
        <w:rPr>
          <w:rFonts w:ascii="Arial" w:hAnsi="Arial" w:cs="Arial"/>
        </w:rPr>
        <w:t>fnych; (ii) przyznanie Stronie O</w:t>
      </w:r>
      <w:r w:rsidRPr="00F522C0">
        <w:rPr>
          <w:rFonts w:ascii="Arial" w:hAnsi="Arial" w:cs="Arial"/>
        </w:rPr>
        <w:t>trzymującej jakichkolwiek praw w drodze cesji, licencji lub w inny sposób wynikających z wszelkich praw własności intelektualnej będących własnością lub pod kontrolą Strony Ujawniającej</w:t>
      </w:r>
      <w:r>
        <w:rPr>
          <w:rFonts w:ascii="Arial" w:hAnsi="Arial" w:cs="Arial"/>
        </w:rPr>
        <w:t>.</w:t>
      </w:r>
    </w:p>
    <w:p w:rsidRPr="005F140C" w:rsidR="00056E49" w:rsidP="00056E49" w:rsidRDefault="00056E49" w14:paraId="62ED1FD8" w14:textId="77777777">
      <w:pPr>
        <w:pStyle w:val="Akapitzlist"/>
        <w:numPr>
          <w:ilvl w:val="0"/>
          <w:numId w:val="29"/>
        </w:numPr>
        <w:spacing w:after="160"/>
        <w:ind w:right="137"/>
        <w:jc w:val="both"/>
        <w:rPr>
          <w:rFonts w:ascii="Arial" w:hAnsi="Arial" w:cs="Arial"/>
        </w:rPr>
      </w:pPr>
      <w:r w:rsidRPr="00F522C0">
        <w:rPr>
          <w:rFonts w:ascii="Arial" w:hAnsi="Arial" w:cs="Arial"/>
        </w:rPr>
        <w:t>Wszelkie Informacje Poufne i wszelkie opracowania oparte na nich merytorycznie są i pozostaną wyłączną własnością Strony Ujawniającej, a Strona Otrzymująca nie będzie dochodzić patentu, praw autorskich ani innych roszczeń dotycz</w:t>
      </w:r>
      <w:r>
        <w:rPr>
          <w:rFonts w:ascii="Arial" w:hAnsi="Arial" w:cs="Arial"/>
        </w:rPr>
        <w:t>ących takich Informacji Poufnych</w:t>
      </w:r>
      <w:r w:rsidRPr="00F522C0">
        <w:rPr>
          <w:rFonts w:ascii="Arial" w:hAnsi="Arial" w:cs="Arial"/>
        </w:rPr>
        <w:t>. Żadne z postanowień niniejsz</w:t>
      </w:r>
      <w:r>
        <w:rPr>
          <w:rFonts w:ascii="Arial" w:hAnsi="Arial" w:cs="Arial"/>
        </w:rPr>
        <w:t xml:space="preserve">ej Umowy </w:t>
      </w:r>
      <w:r w:rsidRPr="00F522C0">
        <w:rPr>
          <w:rFonts w:ascii="Arial" w:hAnsi="Arial" w:cs="Arial"/>
        </w:rPr>
        <w:t>nie będzie uważane za dorozumiane lub w inny sposób udzielenie Stronie Otrzymującej licencji lub prawa własności intelektualn</w:t>
      </w:r>
      <w:r>
        <w:rPr>
          <w:rFonts w:ascii="Arial" w:hAnsi="Arial" w:cs="Arial"/>
        </w:rPr>
        <w:t>ej do lub informacji poufnych i/</w:t>
      </w:r>
      <w:r w:rsidRPr="00F522C0">
        <w:rPr>
          <w:rFonts w:ascii="Arial" w:hAnsi="Arial" w:cs="Arial"/>
        </w:rPr>
        <w:t>lub wsze</w:t>
      </w:r>
      <w:r>
        <w:rPr>
          <w:rFonts w:ascii="Arial" w:hAnsi="Arial" w:cs="Arial"/>
        </w:rPr>
        <w:t>lkich informacji, technologii i/</w:t>
      </w:r>
      <w:r w:rsidRPr="00F522C0">
        <w:rPr>
          <w:rFonts w:ascii="Arial" w:hAnsi="Arial" w:cs="Arial"/>
        </w:rPr>
        <w:t>lub produktów, które zostały z nich opracowane.</w:t>
      </w:r>
    </w:p>
    <w:p w:rsidRPr="0091639F" w:rsidR="00056E49" w:rsidP="00056E49" w:rsidRDefault="00056E49" w14:paraId="62ED1FD9" w14:textId="77777777">
      <w:pPr>
        <w:ind w:right="175"/>
        <w:jc w:val="center"/>
        <w:rPr>
          <w:rFonts w:ascii="Arial" w:hAnsi="Arial" w:cs="Arial"/>
          <w:b/>
        </w:rPr>
      </w:pPr>
      <w:r>
        <w:rPr>
          <w:rFonts w:ascii="Arial" w:hAnsi="Arial" w:cs="Arial"/>
          <w:b/>
        </w:rPr>
        <w:t>§ 6</w:t>
      </w:r>
    </w:p>
    <w:p w:rsidRPr="00C20D6F" w:rsidR="00056E49" w:rsidP="00C20D6F" w:rsidRDefault="00056E49" w14:paraId="62ED1FDA" w14:textId="77777777">
      <w:pPr>
        <w:ind w:right="175"/>
        <w:jc w:val="center"/>
        <w:rPr>
          <w:rFonts w:ascii="Arial" w:hAnsi="Arial" w:cs="Arial"/>
          <w:b/>
        </w:rPr>
      </w:pPr>
      <w:r w:rsidRPr="0091639F">
        <w:rPr>
          <w:rFonts w:ascii="Arial" w:hAnsi="Arial" w:cs="Arial"/>
          <w:b/>
        </w:rPr>
        <w:t>Okres obowiązywania</w:t>
      </w:r>
    </w:p>
    <w:p w:rsidR="00056E49" w:rsidP="00056E49" w:rsidRDefault="00056E49" w14:paraId="62ED1FDB" w14:textId="77777777">
      <w:pPr>
        <w:pStyle w:val="Akapitzlist"/>
        <w:numPr>
          <w:ilvl w:val="0"/>
          <w:numId w:val="27"/>
        </w:numPr>
        <w:spacing w:after="160"/>
        <w:ind w:right="175"/>
        <w:jc w:val="both"/>
        <w:rPr>
          <w:rFonts w:ascii="Arial" w:hAnsi="Arial" w:cs="Arial"/>
        </w:rPr>
      </w:pPr>
      <w:r w:rsidRPr="0012094A">
        <w:rPr>
          <w:rFonts w:ascii="Arial" w:hAnsi="Arial" w:cs="Arial"/>
        </w:rPr>
        <w:t>Każda ze Stron może wypowiedzieć niniejszą Umowę z zachowaniem jednomiesięcznego okresu wypowiedzenia.</w:t>
      </w:r>
    </w:p>
    <w:p w:rsidR="00056E49" w:rsidP="00056E49" w:rsidRDefault="00056E49" w14:paraId="62ED1FDC" w14:textId="77777777">
      <w:pPr>
        <w:pStyle w:val="Akapitzlist"/>
        <w:numPr>
          <w:ilvl w:val="0"/>
          <w:numId w:val="27"/>
        </w:numPr>
        <w:spacing w:after="160"/>
        <w:ind w:right="175"/>
        <w:jc w:val="both"/>
        <w:rPr>
          <w:rFonts w:ascii="Arial" w:hAnsi="Arial" w:cs="Arial"/>
        </w:rPr>
      </w:pPr>
      <w:r w:rsidRPr="0012094A">
        <w:rPr>
          <w:rFonts w:ascii="Arial" w:hAnsi="Arial" w:cs="Arial"/>
        </w:rPr>
        <w:t>W przypadku ujawnienia przez Stronę Otrzymującą Informacji Poufnych wbrew postanowieniom niniejszej umowy Strona Ujawniająca jest uprawniona do wypowiedzenia niniejszej umowy ze skutkiem natychmiastowym.</w:t>
      </w:r>
    </w:p>
    <w:p w:rsidRPr="0012094A" w:rsidR="00056E49" w:rsidP="00056E49" w:rsidRDefault="00056E49" w14:paraId="62ED1FDD" w14:textId="77777777">
      <w:pPr>
        <w:pStyle w:val="Akapitzlist"/>
        <w:numPr>
          <w:ilvl w:val="0"/>
          <w:numId w:val="27"/>
        </w:numPr>
        <w:spacing w:after="160"/>
        <w:ind w:right="175"/>
        <w:jc w:val="both"/>
        <w:rPr>
          <w:rFonts w:ascii="Arial" w:hAnsi="Arial" w:cs="Arial"/>
        </w:rPr>
      </w:pPr>
      <w:r w:rsidRPr="0012094A">
        <w:rPr>
          <w:rFonts w:ascii="Arial" w:hAnsi="Arial" w:cs="Arial"/>
        </w:rPr>
        <w:t xml:space="preserve">Zobowiązania wynikające z niniejszej </w:t>
      </w:r>
      <w:r>
        <w:rPr>
          <w:rFonts w:ascii="Arial" w:hAnsi="Arial" w:cs="Arial"/>
        </w:rPr>
        <w:t>Umowy wiążą Strony przez okres 10</w:t>
      </w:r>
      <w:r w:rsidRPr="0012094A">
        <w:rPr>
          <w:rFonts w:ascii="Arial" w:hAnsi="Arial" w:cs="Arial"/>
        </w:rPr>
        <w:t xml:space="preserve"> lat od daty ostatniego ujawnienia Infor</w:t>
      </w:r>
      <w:r>
        <w:rPr>
          <w:rFonts w:ascii="Arial" w:hAnsi="Arial" w:cs="Arial"/>
        </w:rPr>
        <w:t>macji Poufnej oraz przez okres 10</w:t>
      </w:r>
      <w:r w:rsidRPr="0012094A">
        <w:rPr>
          <w:rFonts w:ascii="Arial" w:hAnsi="Arial" w:cs="Arial"/>
        </w:rPr>
        <w:t xml:space="preserve"> lat od daty rozwiązania lub wygaśnięcia niniejszej umowy na jakiejkolwiek podstawie.</w:t>
      </w:r>
    </w:p>
    <w:p w:rsidR="00C20D6F" w:rsidP="00056E49" w:rsidRDefault="00C20D6F" w14:paraId="62ED1FDE" w14:textId="77777777">
      <w:pPr>
        <w:ind w:right="175"/>
        <w:jc w:val="center"/>
        <w:rPr>
          <w:rFonts w:ascii="Arial" w:hAnsi="Arial" w:cs="Arial"/>
          <w:b/>
        </w:rPr>
      </w:pPr>
    </w:p>
    <w:p w:rsidRPr="0091639F" w:rsidR="00056E49" w:rsidP="00056E49" w:rsidRDefault="00056E49" w14:paraId="62ED1FDF" w14:textId="77777777">
      <w:pPr>
        <w:ind w:right="175"/>
        <w:jc w:val="center"/>
        <w:rPr>
          <w:rFonts w:ascii="Arial" w:hAnsi="Arial" w:cs="Arial"/>
          <w:b/>
        </w:rPr>
      </w:pPr>
      <w:r w:rsidRPr="0091639F">
        <w:rPr>
          <w:rFonts w:ascii="Arial" w:hAnsi="Arial" w:cs="Arial"/>
          <w:b/>
        </w:rPr>
        <w:t>§</w:t>
      </w:r>
      <w:r>
        <w:rPr>
          <w:rFonts w:ascii="Arial" w:hAnsi="Arial" w:cs="Arial"/>
          <w:b/>
        </w:rPr>
        <w:t xml:space="preserve"> 7</w:t>
      </w:r>
    </w:p>
    <w:p w:rsidRPr="0091639F" w:rsidR="00056E49" w:rsidP="00056E49" w:rsidRDefault="00056E49" w14:paraId="62ED1FE0" w14:textId="77777777">
      <w:pPr>
        <w:ind w:right="175"/>
        <w:jc w:val="center"/>
        <w:rPr>
          <w:rFonts w:ascii="Arial" w:hAnsi="Arial" w:cs="Arial"/>
          <w:b/>
        </w:rPr>
      </w:pPr>
      <w:r w:rsidRPr="0091639F">
        <w:rPr>
          <w:rFonts w:ascii="Arial" w:hAnsi="Arial" w:cs="Arial"/>
          <w:b/>
        </w:rPr>
        <w:t>Korespondencja</w:t>
      </w:r>
    </w:p>
    <w:p w:rsidRPr="0091639F" w:rsidR="00056E49" w:rsidP="00056E49" w:rsidRDefault="00056E49" w14:paraId="62ED1FE1" w14:textId="77777777">
      <w:pPr>
        <w:pStyle w:val="Akapitzlist"/>
        <w:numPr>
          <w:ilvl w:val="0"/>
          <w:numId w:val="25"/>
        </w:numPr>
        <w:spacing w:after="160"/>
        <w:ind w:right="175"/>
        <w:jc w:val="both"/>
        <w:rPr>
          <w:rFonts w:ascii="Arial" w:hAnsi="Arial" w:cs="Arial"/>
        </w:rPr>
      </w:pPr>
      <w:r w:rsidRPr="0091639F">
        <w:rPr>
          <w:rFonts w:ascii="Arial" w:hAnsi="Arial" w:cs="Arial"/>
        </w:rPr>
        <w:t>Wszelka korespondencja w formie pisemnej będzie przekazywana między Stronami osobiście, do rąk umocowanych przedstawicieli albo poprzez posłańca lub pocztą, listem poleconym za potwierdzeniem odbioru. Pismo uważa się za doręczone z chwilą pokwitowania jego odbioru, a jeśli zostało przesłane pocztą na prawidłowy adres korespondencyjny Strony – także w przypadku jego zwrotu nadawcy z powodu tego, że odbiorca nie podjął przesyłki z pocztowej placówki oddawczej operatora pocztowego w wyznaczonym terminie lub wyprowadził się. Doręczenie w tym przypadku następuje ze skutkiem na dzień dokonania zwrotu przesyłki przez pocztową placówkę oddawczą.</w:t>
      </w:r>
    </w:p>
    <w:p w:rsidRPr="00C20D6F" w:rsidR="00056E49" w:rsidP="00C20D6F" w:rsidRDefault="00056E49" w14:paraId="62ED1FE2" w14:textId="77777777">
      <w:pPr>
        <w:pStyle w:val="Akapitzlist"/>
        <w:numPr>
          <w:ilvl w:val="0"/>
          <w:numId w:val="25"/>
        </w:numPr>
        <w:spacing w:after="160"/>
        <w:ind w:right="175"/>
        <w:jc w:val="both"/>
        <w:rPr>
          <w:rFonts w:ascii="Arial" w:hAnsi="Arial" w:cs="Arial"/>
        </w:rPr>
      </w:pPr>
      <w:r w:rsidRPr="0091639F">
        <w:rPr>
          <w:rFonts w:ascii="Arial" w:hAnsi="Arial" w:cs="Arial"/>
        </w:rPr>
        <w:t xml:space="preserve">Adresami do korespondencji są adresy wskazane w komparycji Umowy. W przypadku zmiany adresu do korespondencji Strona jest obowiązana zawiadomić drugą Stronę o </w:t>
      </w:r>
      <w:r w:rsidRPr="0091639F">
        <w:rPr>
          <w:rFonts w:ascii="Arial" w:hAnsi="Arial" w:cs="Arial"/>
        </w:rPr>
        <w:lastRenderedPageBreak/>
        <w:t>nowym adresie do korespondencji niezwłocznie. Do czasu takiego zawiadomienia poprzedni adres będzie uważany za prawidłowy.</w:t>
      </w:r>
    </w:p>
    <w:p w:rsidRPr="0091639F" w:rsidR="00056E49" w:rsidP="00056E49" w:rsidRDefault="00056E49" w14:paraId="62ED1FE3" w14:textId="77777777">
      <w:pPr>
        <w:pStyle w:val="Akapitzlist"/>
        <w:numPr>
          <w:ilvl w:val="0"/>
          <w:numId w:val="25"/>
        </w:numPr>
        <w:spacing w:after="160"/>
        <w:ind w:right="175"/>
        <w:jc w:val="both"/>
        <w:rPr>
          <w:rFonts w:ascii="Arial" w:hAnsi="Arial" w:cs="Arial"/>
        </w:rPr>
      </w:pPr>
      <w:r w:rsidRPr="0091639F">
        <w:rPr>
          <w:rFonts w:ascii="Arial" w:hAnsi="Arial" w:cs="Arial"/>
        </w:rPr>
        <w:t xml:space="preserve">Korespondencja przesyłana w formie elektronicznej będzie przesyłana na następujące adresy poczty elektronicznej Stron: </w:t>
      </w:r>
    </w:p>
    <w:p w:rsidRPr="00457DB0" w:rsidR="00056E49" w:rsidP="00056E49" w:rsidRDefault="00056E49" w14:paraId="62ED1FE4" w14:textId="77777777">
      <w:pPr>
        <w:pStyle w:val="Akapitzlist"/>
        <w:jc w:val="both"/>
        <w:rPr>
          <w:rFonts w:ascii="Arial" w:hAnsi="Arial" w:cs="Arial"/>
        </w:rPr>
      </w:pPr>
      <w:r w:rsidRPr="00457DB0">
        <w:rPr>
          <w:rFonts w:ascii="Arial" w:hAnsi="Arial" w:cs="Arial"/>
        </w:rPr>
        <w:t xml:space="preserve">dla </w:t>
      </w:r>
      <w:r>
        <w:rPr>
          <w:rFonts w:ascii="Arial" w:hAnsi="Arial" w:cs="Arial"/>
        </w:rPr>
        <w:t>Strony Ujawniającej</w:t>
      </w:r>
      <w:r w:rsidRPr="00457DB0">
        <w:rPr>
          <w:rFonts w:ascii="Arial" w:hAnsi="Arial" w:cs="Arial"/>
        </w:rPr>
        <w:t>: [•]</w:t>
      </w:r>
    </w:p>
    <w:p w:rsidRPr="0091639F" w:rsidR="00056E49" w:rsidP="00056E49" w:rsidRDefault="00056E49" w14:paraId="62ED1FE5" w14:textId="77777777">
      <w:pPr>
        <w:pStyle w:val="Akapitzlist"/>
        <w:jc w:val="both"/>
        <w:rPr>
          <w:rFonts w:ascii="Arial" w:hAnsi="Arial" w:cs="Arial"/>
        </w:rPr>
      </w:pPr>
      <w:r w:rsidRPr="0091639F">
        <w:rPr>
          <w:rFonts w:ascii="Arial" w:hAnsi="Arial" w:cs="Arial"/>
        </w:rPr>
        <w:t xml:space="preserve">dla Strony </w:t>
      </w:r>
      <w:proofErr w:type="gramStart"/>
      <w:r w:rsidRPr="0091639F">
        <w:rPr>
          <w:rFonts w:ascii="Arial" w:hAnsi="Arial" w:cs="Arial"/>
        </w:rPr>
        <w:t xml:space="preserve">Otrzymującej:  </w:t>
      </w:r>
      <w:r w:rsidRPr="004C6CC7">
        <w:rPr>
          <w:rFonts w:ascii="Arial" w:hAnsi="Arial" w:cs="Arial"/>
        </w:rPr>
        <w:t>[</w:t>
      </w:r>
      <w:proofErr w:type="gramEnd"/>
      <w:r w:rsidRPr="004C6CC7">
        <w:rPr>
          <w:rFonts w:ascii="Arial" w:hAnsi="Arial" w:cs="Arial"/>
        </w:rPr>
        <w:t>•]</w:t>
      </w:r>
    </w:p>
    <w:p w:rsidR="00056E49" w:rsidP="00056E49" w:rsidRDefault="00056E49" w14:paraId="62ED1FE6" w14:textId="77777777">
      <w:pPr>
        <w:pStyle w:val="Akapitzlist"/>
        <w:ind w:right="175"/>
        <w:jc w:val="both"/>
        <w:rPr>
          <w:rFonts w:ascii="Arial" w:hAnsi="Arial" w:cs="Arial"/>
        </w:rPr>
      </w:pPr>
      <w:r w:rsidRPr="0091639F">
        <w:rPr>
          <w:rFonts w:ascii="Arial" w:hAnsi="Arial" w:cs="Arial"/>
        </w:rPr>
        <w:t>i będzie uważana za doręczoną w przypadku, jeżeli wiadomość została zaopatrzona w opcję potwierdzenia doręczenia. W przypadku zmiany powyższego adresu Strona jest obowiązana niezwłocznie podać drugiej Stronie nowy adres do korespo</w:t>
      </w:r>
      <w:r>
        <w:rPr>
          <w:rFonts w:ascii="Arial" w:hAnsi="Arial" w:cs="Arial"/>
        </w:rPr>
        <w:t>ndencji w formie elektronicznej.</w:t>
      </w:r>
    </w:p>
    <w:p w:rsidR="00C20D6F" w:rsidP="00056E49" w:rsidRDefault="00C20D6F" w14:paraId="62ED1FE7" w14:textId="77777777">
      <w:pPr>
        <w:jc w:val="center"/>
        <w:rPr>
          <w:rFonts w:ascii="Arial" w:hAnsi="Arial" w:cs="Arial"/>
          <w:b/>
        </w:rPr>
      </w:pPr>
    </w:p>
    <w:p w:rsidRPr="004C6CC7" w:rsidR="00056E49" w:rsidP="00056E49" w:rsidRDefault="00056E49" w14:paraId="62ED1FE8" w14:textId="77777777">
      <w:pPr>
        <w:jc w:val="center"/>
        <w:rPr>
          <w:rFonts w:ascii="Arial" w:hAnsi="Arial" w:cs="Arial"/>
          <w:b/>
        </w:rPr>
      </w:pPr>
      <w:r>
        <w:rPr>
          <w:rFonts w:ascii="Arial" w:hAnsi="Arial" w:cs="Arial"/>
          <w:b/>
        </w:rPr>
        <w:t>§ 8</w:t>
      </w:r>
    </w:p>
    <w:p w:rsidRPr="0091639F" w:rsidR="00056E49" w:rsidP="00056E49" w:rsidRDefault="00056E49" w14:paraId="62ED1FE9" w14:textId="77777777">
      <w:pPr>
        <w:jc w:val="center"/>
        <w:rPr>
          <w:rFonts w:ascii="Arial" w:hAnsi="Arial" w:cs="Arial"/>
          <w:b/>
        </w:rPr>
      </w:pPr>
      <w:r>
        <w:rPr>
          <w:rFonts w:ascii="Arial" w:hAnsi="Arial" w:cs="Arial"/>
          <w:b/>
        </w:rPr>
        <w:t>Postanowienia końcowe</w:t>
      </w:r>
    </w:p>
    <w:p w:rsidRPr="0091639F" w:rsidR="00056E49" w:rsidP="00056E49" w:rsidRDefault="00056E49" w14:paraId="62ED1FEA" w14:textId="77777777">
      <w:pPr>
        <w:pStyle w:val="Akapitzlist"/>
        <w:numPr>
          <w:ilvl w:val="0"/>
          <w:numId w:val="21"/>
        </w:numPr>
        <w:spacing w:after="160"/>
        <w:jc w:val="both"/>
        <w:rPr>
          <w:rFonts w:ascii="Arial" w:hAnsi="Arial" w:cs="Arial"/>
        </w:rPr>
      </w:pPr>
      <w:r w:rsidRPr="0091639F">
        <w:rPr>
          <w:rFonts w:ascii="Arial" w:hAnsi="Arial" w:cs="Arial"/>
        </w:rPr>
        <w:t>W sprawach nieuregulowanych postanowieniami Umowy zastosowanie mają przepisy Kodeksu cywilnego</w:t>
      </w:r>
      <w:r>
        <w:rPr>
          <w:rFonts w:ascii="Arial" w:hAnsi="Arial" w:cs="Arial"/>
        </w:rPr>
        <w:t>.</w:t>
      </w:r>
      <w:r w:rsidRPr="0091639F">
        <w:rPr>
          <w:rFonts w:ascii="Arial" w:hAnsi="Arial" w:cs="Arial"/>
        </w:rPr>
        <w:t xml:space="preserve"> </w:t>
      </w:r>
    </w:p>
    <w:p w:rsidRPr="0091639F" w:rsidR="00056E49" w:rsidP="00056E49" w:rsidRDefault="00056E49" w14:paraId="62ED1FEB" w14:textId="77777777">
      <w:pPr>
        <w:pStyle w:val="Akapitzlist"/>
        <w:numPr>
          <w:ilvl w:val="0"/>
          <w:numId w:val="21"/>
        </w:numPr>
        <w:spacing w:after="160"/>
        <w:jc w:val="both"/>
        <w:rPr>
          <w:rFonts w:ascii="Arial" w:hAnsi="Arial" w:cs="Arial"/>
        </w:rPr>
      </w:pPr>
      <w:r w:rsidRPr="0091639F">
        <w:rPr>
          <w:rFonts w:ascii="Arial" w:hAnsi="Arial" w:cs="Arial"/>
        </w:rPr>
        <w:t>Jeżeli jakiekolwiek postanowienie niniejszej Umowy, kilka jej postanowień lub część tych postanowień jest lub stanie się bezskuteczne, nie powoduje to bezskuteczności pozostałych postanowień.</w:t>
      </w:r>
    </w:p>
    <w:p w:rsidRPr="0091639F" w:rsidR="00056E49" w:rsidP="00056E49" w:rsidRDefault="00056E49" w14:paraId="62ED1FEC" w14:textId="77777777">
      <w:pPr>
        <w:pStyle w:val="Akapitzlist"/>
        <w:numPr>
          <w:ilvl w:val="0"/>
          <w:numId w:val="21"/>
        </w:numPr>
        <w:spacing w:after="160"/>
        <w:jc w:val="both"/>
        <w:rPr>
          <w:rFonts w:ascii="Arial" w:hAnsi="Arial" w:cs="Arial"/>
        </w:rPr>
      </w:pPr>
      <w:r w:rsidRPr="0091639F">
        <w:rPr>
          <w:rFonts w:ascii="Arial" w:hAnsi="Arial" w:cs="Arial"/>
        </w:rPr>
        <w:t>Umowa została sporządzona w dwóch wersjach językowych tj. w języku polskim i angielskim. Strony zgodnie umawiają się, że w razie jakichkolwiek wątpliwości co do treści zawartej Umowy ostateczne znaczenie przypisuje się wersji Umowy sporządzonej w języku polskim.</w:t>
      </w:r>
    </w:p>
    <w:p w:rsidRPr="0091639F" w:rsidR="00056E49" w:rsidP="00056E49" w:rsidRDefault="00056E49" w14:paraId="62ED1FED" w14:textId="77777777">
      <w:pPr>
        <w:pStyle w:val="Akapitzlist"/>
        <w:numPr>
          <w:ilvl w:val="0"/>
          <w:numId w:val="21"/>
        </w:numPr>
        <w:spacing w:after="160"/>
        <w:jc w:val="both"/>
        <w:rPr>
          <w:rFonts w:ascii="Arial" w:hAnsi="Arial" w:cs="Arial"/>
        </w:rPr>
      </w:pPr>
      <w:r w:rsidRPr="0091639F">
        <w:rPr>
          <w:rFonts w:ascii="Arial" w:hAnsi="Arial" w:cs="Arial"/>
        </w:rPr>
        <w:t>Umowa a w szczególności jej zawarcie, wykonanie tj. realizacja praw i obowiązków wynikających z niniejszej Umowy, rozliczenie oraz całościowa ocena kontraktu podlegają prawu polskiemu.</w:t>
      </w:r>
    </w:p>
    <w:p w:rsidR="00056E49" w:rsidP="00056E49" w:rsidRDefault="00056E49" w14:paraId="62ED1FEE" w14:textId="77777777">
      <w:pPr>
        <w:pStyle w:val="Akapitzlist"/>
        <w:numPr>
          <w:ilvl w:val="0"/>
          <w:numId w:val="21"/>
        </w:numPr>
        <w:spacing w:after="160"/>
        <w:jc w:val="both"/>
        <w:rPr>
          <w:rFonts w:ascii="Arial" w:hAnsi="Arial" w:cs="Arial"/>
        </w:rPr>
      </w:pPr>
      <w:r w:rsidRPr="0091639F">
        <w:rPr>
          <w:rFonts w:ascii="Arial" w:hAnsi="Arial" w:cs="Arial"/>
        </w:rPr>
        <w:t>Wszelkie zmiany, uzupełnienia i odstąpienie od Umowy wymagają zachowania formy p</w:t>
      </w:r>
      <w:r>
        <w:rPr>
          <w:rFonts w:ascii="Arial" w:hAnsi="Arial" w:cs="Arial"/>
        </w:rPr>
        <w:t>isemnej pod rygorem nieważności.</w:t>
      </w:r>
    </w:p>
    <w:p w:rsidR="00056E49" w:rsidP="00056E49" w:rsidRDefault="00056E49" w14:paraId="62ED1FEF" w14:textId="77777777">
      <w:pPr>
        <w:pStyle w:val="Akapitzlist"/>
        <w:numPr>
          <w:ilvl w:val="0"/>
          <w:numId w:val="21"/>
        </w:numPr>
        <w:spacing w:after="160"/>
        <w:jc w:val="both"/>
        <w:rPr>
          <w:rFonts w:ascii="Arial" w:hAnsi="Arial" w:cs="Arial"/>
        </w:rPr>
      </w:pPr>
      <w:r w:rsidRPr="00697FCE">
        <w:rPr>
          <w:rFonts w:ascii="Arial" w:hAnsi="Arial" w:cs="Arial"/>
        </w:rPr>
        <w:t>Wszelkie spory wynikające z Umowy będą rozpatrywane przez sądy właściwe miejscowo dla siedziby strony Ujawniającej.</w:t>
      </w:r>
    </w:p>
    <w:p w:rsidRPr="00697FCE" w:rsidR="00056E49" w:rsidP="00056E49" w:rsidRDefault="00056E49" w14:paraId="62ED1FF0" w14:textId="77777777">
      <w:pPr>
        <w:pStyle w:val="Akapitzlist"/>
        <w:numPr>
          <w:ilvl w:val="0"/>
          <w:numId w:val="21"/>
        </w:numPr>
        <w:spacing w:after="160"/>
        <w:jc w:val="both"/>
        <w:rPr>
          <w:rFonts w:ascii="Arial" w:hAnsi="Arial" w:cs="Arial"/>
        </w:rPr>
      </w:pPr>
      <w:r w:rsidRPr="00697FCE">
        <w:rPr>
          <w:rFonts w:ascii="Arial" w:hAnsi="Arial" w:cs="Arial"/>
        </w:rPr>
        <w:t>Umowę sporządzono w trzech jednobrzmiących egzemplarzach, dwa egzemplarze dla Strony Ujawniającej i jeden dla Strony Otrzymującej</w:t>
      </w:r>
    </w:p>
    <w:p w:rsidRPr="00B70BCD" w:rsidR="00681EBB" w:rsidP="00056E49" w:rsidRDefault="00681EBB" w14:paraId="62ED1FF1" w14:textId="77777777">
      <w:pPr>
        <w:spacing w:after="120"/>
        <w:rPr>
          <w:rFonts w:ascii="Times New Roman" w:hAnsi="Times New Roman" w:cs="Times New Roman"/>
        </w:rPr>
      </w:pPr>
    </w:p>
    <w:p w:rsidRPr="00B70BCD" w:rsidR="00681EBB" w:rsidP="00C20D6F" w:rsidRDefault="00681EBB" w14:paraId="62ED1FF2" w14:textId="77777777">
      <w:pPr>
        <w:spacing w:after="120"/>
        <w:jc w:val="center"/>
        <w:rPr>
          <w:rFonts w:ascii="Times New Roman" w:hAnsi="Times New Roman" w:cs="Times New Roman"/>
        </w:rPr>
      </w:pPr>
      <w:r w:rsidRPr="00B70BCD">
        <w:rPr>
          <w:rFonts w:ascii="Times New Roman" w:hAnsi="Times New Roman" w:cs="Times New Roman"/>
        </w:rPr>
        <w:t xml:space="preserve">Strona </w:t>
      </w:r>
      <w:proofErr w:type="gramStart"/>
      <w:r w:rsidRPr="00B70BCD">
        <w:rPr>
          <w:rFonts w:ascii="Times New Roman" w:hAnsi="Times New Roman" w:cs="Times New Roman"/>
        </w:rPr>
        <w:t xml:space="preserve">Ujawniająca:   </w:t>
      </w:r>
      <w:proofErr w:type="gramEnd"/>
      <w:r w:rsidRPr="00B70BCD">
        <w:rPr>
          <w:rFonts w:ascii="Times New Roman" w:hAnsi="Times New Roman" w:cs="Times New Roman"/>
        </w:rPr>
        <w:t xml:space="preserve">                                          </w:t>
      </w:r>
      <w:r w:rsidRPr="00B70BCD">
        <w:rPr>
          <w:rFonts w:ascii="Times New Roman" w:hAnsi="Times New Roman" w:cs="Times New Roman"/>
        </w:rPr>
        <w:tab/>
      </w:r>
      <w:r w:rsidRPr="00B70BCD">
        <w:rPr>
          <w:rFonts w:ascii="Times New Roman" w:hAnsi="Times New Roman" w:cs="Times New Roman"/>
        </w:rPr>
        <w:tab/>
      </w:r>
      <w:r w:rsidRPr="00B70BCD">
        <w:rPr>
          <w:rFonts w:ascii="Times New Roman" w:hAnsi="Times New Roman" w:cs="Times New Roman"/>
        </w:rPr>
        <w:t xml:space="preserve">          Strona Otrzymująca:</w:t>
      </w:r>
    </w:p>
    <w:p w:rsidRPr="00B70BCD" w:rsidR="00681EBB" w:rsidP="00C20D6F" w:rsidRDefault="00681EBB" w14:paraId="62ED1FF3" w14:textId="77777777">
      <w:pPr>
        <w:spacing w:after="120"/>
        <w:jc w:val="center"/>
        <w:rPr>
          <w:rFonts w:ascii="Times New Roman" w:hAnsi="Times New Roman" w:cs="Times New Roman"/>
        </w:rPr>
      </w:pPr>
    </w:p>
    <w:p w:rsidRPr="00B70BCD" w:rsidR="00681EBB" w:rsidP="00C20D6F" w:rsidRDefault="00681EBB" w14:paraId="62ED1FF4" w14:textId="77777777">
      <w:pPr>
        <w:spacing w:after="120"/>
        <w:jc w:val="center"/>
        <w:rPr>
          <w:rFonts w:ascii="Times New Roman" w:hAnsi="Times New Roman" w:cs="Times New Roman"/>
        </w:rPr>
      </w:pPr>
      <w:r w:rsidRPr="00B70BCD">
        <w:rPr>
          <w:rFonts w:ascii="Times New Roman" w:hAnsi="Times New Roman" w:cs="Times New Roman"/>
        </w:rPr>
        <w:t xml:space="preserve">_______________________                                          </w:t>
      </w:r>
      <w:r w:rsidRPr="00B70BCD">
        <w:rPr>
          <w:rFonts w:ascii="Times New Roman" w:hAnsi="Times New Roman" w:cs="Times New Roman"/>
        </w:rPr>
        <w:tab/>
      </w:r>
      <w:r w:rsidRPr="00B70BCD">
        <w:rPr>
          <w:rFonts w:ascii="Times New Roman" w:hAnsi="Times New Roman" w:cs="Times New Roman"/>
        </w:rPr>
        <w:t xml:space="preserve">     _______________________</w:t>
      </w:r>
    </w:p>
    <w:p w:rsidRPr="00B70BCD" w:rsidR="009675D9" w:rsidP="00C20D6F" w:rsidRDefault="009675D9" w14:paraId="62ED1FF5" w14:textId="77777777">
      <w:pPr>
        <w:spacing w:after="120"/>
        <w:jc w:val="center"/>
        <w:rPr>
          <w:rFonts w:ascii="Times New Roman" w:hAnsi="Times New Roman" w:cs="Times New Roman"/>
          <w:lang w:val="en-CA"/>
        </w:rPr>
      </w:pPr>
    </w:p>
    <w:sectPr w:rsidRPr="00B70BCD" w:rsidR="009675D9" w:rsidSect="00634A02">
      <w:headerReference w:type="default" r:id="rId10"/>
      <w:footerReference w:type="default" r:id="rId11"/>
      <w:pgSz w:w="11906" w:h="16838" w:orient="portrait"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2FD" w:rsidP="000A774B" w:rsidRDefault="004112FD" w14:paraId="62ED1FF8" w14:textId="77777777">
      <w:pPr>
        <w:spacing w:after="0" w:line="240" w:lineRule="auto"/>
      </w:pPr>
      <w:r>
        <w:separator/>
      </w:r>
    </w:p>
  </w:endnote>
  <w:endnote w:type="continuationSeparator" w:id="0">
    <w:p w:rsidR="004112FD" w:rsidP="000A774B" w:rsidRDefault="004112FD" w14:paraId="62ED1F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D5E08" w:rsidR="00634A02" w:rsidP="00634A02" w:rsidRDefault="003139A8" w14:paraId="62ED1FFC" w14:textId="77777777">
    <w:pPr>
      <w:tabs>
        <w:tab w:val="center" w:pos="4536"/>
        <w:tab w:val="right" w:pos="9072"/>
      </w:tabs>
      <w:spacing w:after="0" w:line="240" w:lineRule="auto"/>
    </w:pPr>
    <w:r>
      <w:rPr>
        <w:noProof/>
        <w:lang w:val="en-US"/>
      </w:rPr>
    </w:r>
    <w:r w:rsidR="003139A8">
      <w:rPr>
        <w:noProof/>
        <w:lang w:val="en-US"/>
      </w:rPr>
      <w:pict w14:anchorId="62ED2005">
        <v:line id="Łącznik prostoliniowy 4" style="position:absolute;z-index:251659264;visibility:visible;mso-wrap-edited:f;mso-width-percent:0;mso-height-percent:0;mso-width-percent:0;mso-height-percent:0" alt="" o:spid="_x0000_s1025" strokecolor="#4472c4" strokeweight=".5pt" from="-11.8pt,9.4pt" to="525.85pt,9.4pt">
          <v:stroke joinstyle="miter"/>
          <o:lock v:ext="edit" shapetype="f"/>
        </v:line>
      </w:pict>
    </w:r>
  </w:p>
  <w:p w:rsidRPr="00FD5E08" w:rsidR="00634A02" w:rsidP="00634A02" w:rsidRDefault="00634A02" w14:paraId="62ED1FFD" w14:textId="77777777">
    <w:pPr>
      <w:tabs>
        <w:tab w:val="center" w:pos="4536"/>
        <w:tab w:val="right" w:pos="9072"/>
        <w:tab w:val="right" w:pos="10915"/>
      </w:tabs>
      <w:spacing w:after="0" w:line="240" w:lineRule="auto"/>
      <w:jc w:val="both"/>
      <w:rPr>
        <w:rFonts w:ascii="Calibri Light" w:hAnsi="Calibri Light" w:cs="Calibri Light"/>
        <w:color w:val="000000"/>
        <w:sz w:val="18"/>
        <w:szCs w:val="18"/>
      </w:rPr>
    </w:pPr>
    <w:r w:rsidRPr="00FD5E08">
      <w:rPr>
        <w:rFonts w:ascii="Calibri Light" w:hAnsi="Calibri Light" w:cs="Calibri Light"/>
        <w:color w:val="000000"/>
        <w:sz w:val="18"/>
        <w:szCs w:val="18"/>
      </w:rPr>
      <w:t>WPD Pharmaceuticals Sp. z o.o. ul. Żwirki i Wigury 101, 02-089 Warszawa, www.wpdpharmaceuticals.com, NIP: 5252721500 REGON: 368226325, KRS: 0000693186, Sąd Rejonowy dla m.st. Warszawy w Warszawie, XII Wydział Gospodarczy KRS.</w:t>
    </w:r>
  </w:p>
  <w:p w:rsidRPr="00634A02" w:rsidR="00634A02" w:rsidP="00634A02" w:rsidRDefault="00182E65" w14:paraId="62ED1FFE" w14:textId="77777777">
    <w:pPr>
      <w:pStyle w:val="Stopka"/>
      <w:jc w:val="right"/>
      <w:rPr>
        <w:rFonts w:ascii="Times New Roman" w:hAnsi="Times New Roman"/>
        <w:sz w:val="20"/>
        <w:szCs w:val="20"/>
      </w:rPr>
    </w:pPr>
    <w:r w:rsidRPr="004268FF">
      <w:rPr>
        <w:rFonts w:ascii="Times New Roman" w:hAnsi="Times New Roman"/>
        <w:sz w:val="20"/>
        <w:szCs w:val="20"/>
      </w:rPr>
      <w:fldChar w:fldCharType="begin"/>
    </w:r>
    <w:r w:rsidRPr="004268FF" w:rsidR="00634A02">
      <w:rPr>
        <w:rFonts w:ascii="Times New Roman" w:hAnsi="Times New Roman"/>
        <w:sz w:val="20"/>
        <w:szCs w:val="20"/>
      </w:rPr>
      <w:instrText>PAGE   \* MERGEFORMAT</w:instrText>
    </w:r>
    <w:r w:rsidRPr="004268FF">
      <w:rPr>
        <w:rFonts w:ascii="Times New Roman" w:hAnsi="Times New Roman"/>
        <w:sz w:val="20"/>
        <w:szCs w:val="20"/>
      </w:rPr>
      <w:fldChar w:fldCharType="separate"/>
    </w:r>
    <w:r w:rsidR="00C20D6F">
      <w:rPr>
        <w:rFonts w:ascii="Times New Roman" w:hAnsi="Times New Roman"/>
        <w:noProof/>
        <w:sz w:val="20"/>
        <w:szCs w:val="20"/>
      </w:rPr>
      <w:t>5</w:t>
    </w:r>
    <w:r w:rsidRPr="004268F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2FD" w:rsidP="000A774B" w:rsidRDefault="004112FD" w14:paraId="62ED1FF6" w14:textId="77777777">
      <w:pPr>
        <w:spacing w:after="0" w:line="240" w:lineRule="auto"/>
      </w:pPr>
      <w:r>
        <w:separator/>
      </w:r>
    </w:p>
  </w:footnote>
  <w:footnote w:type="continuationSeparator" w:id="0">
    <w:p w:rsidR="004112FD" w:rsidP="000A774B" w:rsidRDefault="004112FD" w14:paraId="62ED1FF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4A02" w:rsidP="00634A02" w:rsidRDefault="00634A02" w14:paraId="62ED1FFA" w14:textId="77777777">
    <w:pPr>
      <w:pStyle w:val="Nagwek"/>
    </w:pPr>
    <w:r w:rsidR="3417FBAB">
      <w:rPr/>
      <w:t xml:space="preserve">      </w:t>
    </w:r>
    <w:r w:rsidR="3417FBAB">
      <w:drawing>
        <wp:inline wp14:editId="3242F6E6" wp14:anchorId="62ED1FFF">
          <wp:extent cx="2545715" cy="548640"/>
          <wp:effectExtent l="0" t="0" r="6985" b="0"/>
          <wp:docPr id="3" name="Obraz 3" title=""/>
          <wp:cNvGraphicFramePr>
            <a:graphicFrameLocks noChangeAspect="1"/>
          </wp:cNvGraphicFramePr>
          <a:graphic>
            <a:graphicData uri="http://schemas.openxmlformats.org/drawingml/2006/picture">
              <pic:pic>
                <pic:nvPicPr>
                  <pic:cNvPr id="0" name="Obraz 3"/>
                  <pic:cNvPicPr/>
                </pic:nvPicPr>
                <pic:blipFill>
                  <a:blip r:embed="R26707e3ca7574a0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45715" cy="548640"/>
                  </a:xfrm>
                  <a:prstGeom prst="rect">
                    <a:avLst/>
                  </a:prstGeom>
                </pic:spPr>
              </pic:pic>
            </a:graphicData>
          </a:graphic>
        </wp:inline>
      </w:drawing>
    </w:r>
    <w:r w:rsidR="3417FBAB">
      <w:rPr/>
      <w:t xml:space="preserve">   </w:t>
    </w:r>
    <w:r w:rsidR="3417FBAB">
      <w:drawing>
        <wp:inline wp14:editId="02F9F46C" wp14:anchorId="62ED2001">
          <wp:extent cx="1272540" cy="438785"/>
          <wp:effectExtent l="0" t="0" r="3810" b="0"/>
          <wp:docPr id="2" name="Obraz 2" title=""/>
          <wp:cNvGraphicFramePr>
            <a:graphicFrameLocks noChangeAspect="1"/>
          </wp:cNvGraphicFramePr>
          <a:graphic>
            <a:graphicData uri="http://schemas.openxmlformats.org/drawingml/2006/picture">
              <pic:pic>
                <pic:nvPicPr>
                  <pic:cNvPr id="0" name="Obraz 2"/>
                  <pic:cNvPicPr/>
                </pic:nvPicPr>
                <pic:blipFill>
                  <a:blip r:embed="R1476cfbf697d454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72540" cy="438785"/>
                  </a:xfrm>
                  <a:prstGeom prst="rect">
                    <a:avLst/>
                  </a:prstGeom>
                </pic:spPr>
              </pic:pic>
            </a:graphicData>
          </a:graphic>
        </wp:inline>
      </w:drawing>
    </w:r>
    <w:r w:rsidR="3417FBAB">
      <w:rPr/>
      <w:t xml:space="preserve">    </w:t>
    </w:r>
    <w:r w:rsidR="3417FBAB">
      <w:drawing>
        <wp:inline wp14:editId="073E92CE" wp14:anchorId="62ED2003">
          <wp:extent cx="1455420" cy="585470"/>
          <wp:effectExtent l="0" t="0" r="0" b="0"/>
          <wp:docPr id="1" name="Obraz 1" title=""/>
          <wp:cNvGraphicFramePr>
            <a:graphicFrameLocks noChangeAspect="1"/>
          </wp:cNvGraphicFramePr>
          <a:graphic>
            <a:graphicData uri="http://schemas.openxmlformats.org/drawingml/2006/picture">
              <pic:pic>
                <pic:nvPicPr>
                  <pic:cNvPr id="0" name="Obraz 1"/>
                  <pic:cNvPicPr/>
                </pic:nvPicPr>
                <pic:blipFill>
                  <a:blip r:embed="R9f9b6a1e3962421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55420" cy="585470"/>
                  </a:xfrm>
                  <a:prstGeom prst="rect">
                    <a:avLst/>
                  </a:prstGeom>
                </pic:spPr>
              </pic:pic>
            </a:graphicData>
          </a:graphic>
        </wp:inline>
      </w:drawing>
    </w:r>
  </w:p>
  <w:p w:rsidR="00634A02" w:rsidRDefault="00634A02" w14:paraId="62ED1FFB" w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3FC79E6"/>
    <w:multiLevelType w:val="hybridMultilevel"/>
    <w:tmpl w:val="7F4854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7F3E1C"/>
    <w:multiLevelType w:val="hybridMultilevel"/>
    <w:tmpl w:val="3B3824F2"/>
    <w:lvl w:ilvl="0" w:tplc="978421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994830"/>
    <w:multiLevelType w:val="hybridMultilevel"/>
    <w:tmpl w:val="DDB87D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9941EC"/>
    <w:multiLevelType w:val="multilevel"/>
    <w:tmpl w:val="0415001F"/>
    <w:lvl w:ilvl="0">
      <w:start w:val="1"/>
      <w:numFmt w:val="decimal"/>
      <w:lvlText w:val="%1."/>
      <w:lvlJc w:val="left"/>
      <w:pPr>
        <w:ind w:left="360" w:hanging="360"/>
      </w:pPr>
      <w:rPr>
        <w:b/>
        <w:sz w:val="22"/>
        <w:szCs w:val="22"/>
      </w:rPr>
    </w:lvl>
    <w:lvl w:ilvl="1">
      <w:start w:val="1"/>
      <w:numFmt w:val="decimal"/>
      <w:lvlText w:val="%1.%2."/>
      <w:lvlJc w:val="left"/>
      <w:pPr>
        <w:ind w:left="792" w:hanging="432"/>
      </w:pPr>
      <w:rPr>
        <w:rFonts w:hint="default"/>
        <w:b w:val="0"/>
        <w:color w:val="000000"/>
        <w:sz w:val="22"/>
        <w:szCs w:val="22"/>
      </w:rPr>
    </w:lvl>
    <w:lvl w:ilvl="2">
      <w:start w:val="1"/>
      <w:numFmt w:val="decimal"/>
      <w:lvlText w:val="%1.%2.%3."/>
      <w:lvlJc w:val="left"/>
      <w:pPr>
        <w:ind w:left="1224" w:hanging="504"/>
      </w:pPr>
      <w:rPr>
        <w:rFonts w:hint="default"/>
        <w:b w:val="0"/>
        <w:color w:val="000000"/>
      </w:rPr>
    </w:lvl>
    <w:lvl w:ilvl="3">
      <w:start w:val="1"/>
      <w:numFmt w:val="decimal"/>
      <w:lvlText w:val="%1.%2.%3.%4."/>
      <w:lvlJc w:val="left"/>
      <w:pPr>
        <w:ind w:left="1728" w:hanging="648"/>
      </w:pPr>
      <w:rPr>
        <w:rFonts w:hint="default"/>
        <w:b w:val="0"/>
        <w:color w:val="000000"/>
      </w:rPr>
    </w:lvl>
    <w:lvl w:ilvl="4">
      <w:start w:val="1"/>
      <w:numFmt w:val="decimal"/>
      <w:lvlText w:val="%1.%2.%3.%4.%5."/>
      <w:lvlJc w:val="left"/>
      <w:pPr>
        <w:ind w:left="2232" w:hanging="792"/>
      </w:pPr>
      <w:rPr>
        <w:rFonts w:hint="default"/>
        <w:b w:val="0"/>
        <w:color w:val="000000"/>
      </w:rPr>
    </w:lvl>
    <w:lvl w:ilvl="5">
      <w:start w:val="1"/>
      <w:numFmt w:val="decimal"/>
      <w:lvlText w:val="%1.%2.%3.%4.%5.%6."/>
      <w:lvlJc w:val="left"/>
      <w:pPr>
        <w:ind w:left="2736" w:hanging="936"/>
      </w:pPr>
      <w:rPr>
        <w:rFonts w:hint="default"/>
        <w:b w:val="0"/>
        <w:color w:val="000000"/>
      </w:rPr>
    </w:lvl>
    <w:lvl w:ilvl="6">
      <w:start w:val="1"/>
      <w:numFmt w:val="decimal"/>
      <w:lvlText w:val="%1.%2.%3.%4.%5.%6.%7."/>
      <w:lvlJc w:val="left"/>
      <w:pPr>
        <w:ind w:left="3240" w:hanging="1080"/>
      </w:pPr>
      <w:rPr>
        <w:rFonts w:hint="default"/>
        <w:b w:val="0"/>
        <w:color w:val="000000"/>
      </w:rPr>
    </w:lvl>
    <w:lvl w:ilvl="7">
      <w:start w:val="1"/>
      <w:numFmt w:val="decimal"/>
      <w:lvlText w:val="%1.%2.%3.%4.%5.%6.%7.%8."/>
      <w:lvlJc w:val="left"/>
      <w:pPr>
        <w:ind w:left="3744" w:hanging="1224"/>
      </w:pPr>
      <w:rPr>
        <w:rFonts w:hint="default"/>
        <w:b w:val="0"/>
        <w:color w:val="000000"/>
      </w:rPr>
    </w:lvl>
    <w:lvl w:ilvl="8">
      <w:start w:val="1"/>
      <w:numFmt w:val="decimal"/>
      <w:lvlText w:val="%1.%2.%3.%4.%5.%6.%7.%8.%9."/>
      <w:lvlJc w:val="left"/>
      <w:pPr>
        <w:ind w:left="4320" w:hanging="1440"/>
      </w:pPr>
      <w:rPr>
        <w:rFonts w:hint="default"/>
        <w:b w:val="0"/>
        <w:color w:val="000000"/>
      </w:rPr>
    </w:lvl>
  </w:abstractNum>
  <w:abstractNum w:abstractNumId="5" w15:restartNumberingAfterBreak="0">
    <w:nsid w:val="173C7D7D"/>
    <w:multiLevelType w:val="hybridMultilevel"/>
    <w:tmpl w:val="D9C4C19A"/>
    <w:lvl w:ilvl="0" w:tplc="CC7C420A">
      <w:start w:val="1"/>
      <w:numFmt w:val="lowerLetter"/>
      <w:lvlText w:val="(%1)"/>
      <w:lvlJc w:val="left"/>
      <w:pPr>
        <w:tabs>
          <w:tab w:val="num" w:pos="720"/>
        </w:tabs>
        <w:ind w:left="72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0D37457"/>
    <w:multiLevelType w:val="hybridMultilevel"/>
    <w:tmpl w:val="E68642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3CE516E"/>
    <w:multiLevelType w:val="hybridMultilevel"/>
    <w:tmpl w:val="4C7815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233EF6"/>
    <w:multiLevelType w:val="hybridMultilevel"/>
    <w:tmpl w:val="B13E4A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D95F54"/>
    <w:multiLevelType w:val="hybridMultilevel"/>
    <w:tmpl w:val="57AE0CEE"/>
    <w:lvl w:ilvl="0" w:tplc="A106DFB2">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0A97366"/>
    <w:multiLevelType w:val="hybridMultilevel"/>
    <w:tmpl w:val="B05A0A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03031C"/>
    <w:multiLevelType w:val="singleLevel"/>
    <w:tmpl w:val="407EA3B2"/>
    <w:lvl w:ilvl="0">
      <w:start w:val="1"/>
      <w:numFmt w:val="lowerRoman"/>
      <w:lvlText w:val="(%1)"/>
      <w:lvlJc w:val="left"/>
      <w:pPr>
        <w:tabs>
          <w:tab w:val="num" w:pos="1997"/>
        </w:tabs>
        <w:ind w:left="1997" w:hanging="720"/>
      </w:pPr>
      <w:rPr>
        <w:rFonts w:ascii="Arial" w:hAnsi="Arial" w:eastAsia="Times New Roman" w:cs="Arial"/>
        <w:sz w:val="20"/>
        <w:szCs w:val="20"/>
      </w:rPr>
    </w:lvl>
  </w:abstractNum>
  <w:abstractNum w:abstractNumId="12" w15:restartNumberingAfterBreak="0">
    <w:nsid w:val="327F709D"/>
    <w:multiLevelType w:val="hybridMultilevel"/>
    <w:tmpl w:val="FD52B9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FC754D"/>
    <w:multiLevelType w:val="hybridMultilevel"/>
    <w:tmpl w:val="838887E2"/>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4" w15:restartNumberingAfterBreak="0">
    <w:nsid w:val="41B50230"/>
    <w:multiLevelType w:val="hybridMultilevel"/>
    <w:tmpl w:val="467A4DD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2016682"/>
    <w:multiLevelType w:val="hybridMultilevel"/>
    <w:tmpl w:val="D1DA0EE6"/>
    <w:lvl w:ilvl="0" w:tplc="13D432FA">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5510421"/>
    <w:multiLevelType w:val="hybridMultilevel"/>
    <w:tmpl w:val="27AEA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65B1C"/>
    <w:multiLevelType w:val="hybridMultilevel"/>
    <w:tmpl w:val="FDFE8F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ABE2F48"/>
    <w:multiLevelType w:val="hybridMultilevel"/>
    <w:tmpl w:val="2D349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F0175E"/>
    <w:multiLevelType w:val="hybridMultilevel"/>
    <w:tmpl w:val="80D4E44E"/>
    <w:lvl w:ilvl="0" w:tplc="184C6116">
      <w:start w:val="1"/>
      <w:numFmt w:val="lowerLetter"/>
      <w:pStyle w:val="ListeABC"/>
      <w:lvlText w:val="(%1)"/>
      <w:lvlJc w:val="left"/>
      <w:pPr>
        <w:tabs>
          <w:tab w:val="num" w:pos="567"/>
        </w:tabs>
        <w:ind w:left="567" w:hanging="567"/>
      </w:pPr>
      <w:rPr>
        <w:rFonts w:hint="default" w:ascii="Times New Roman" w:hAnsi="Times New Roman" w:cs="Times New Roman"/>
        <w:b w:val="0"/>
        <w:i w:val="0"/>
        <w:color w:val="auto"/>
        <w:sz w:val="22"/>
        <w:szCs w:val="22"/>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386D4D"/>
    <w:multiLevelType w:val="hybridMultilevel"/>
    <w:tmpl w:val="C9A429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1DD4DD1"/>
    <w:multiLevelType w:val="hybridMultilevel"/>
    <w:tmpl w:val="1242E8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3523FBF"/>
    <w:multiLevelType w:val="hybridMultilevel"/>
    <w:tmpl w:val="4AEA6788"/>
    <w:lvl w:ilvl="0" w:tplc="3C981464">
      <w:start w:val="1"/>
      <w:numFmt w:val="decimal"/>
      <w:lvlText w:val="%1."/>
      <w:lvlJc w:val="left"/>
      <w:pPr>
        <w:ind w:left="360" w:hanging="360"/>
      </w:pPr>
      <w:rPr>
        <w:rFonts w:ascii="Arial" w:hAnsi="Arial" w:cs="Arial" w:eastAsiaTheme="minorHAnsi"/>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58BD1FF0"/>
    <w:multiLevelType w:val="hybridMultilevel"/>
    <w:tmpl w:val="CC600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3352173"/>
    <w:multiLevelType w:val="hybridMultilevel"/>
    <w:tmpl w:val="D61ED9B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8570F2D"/>
    <w:multiLevelType w:val="hybridMultilevel"/>
    <w:tmpl w:val="BC6AE19A"/>
    <w:lvl w:ilvl="0" w:tplc="C2C6C2E8">
      <w:start w:val="1"/>
      <w:numFmt w:val="lowerLetter"/>
      <w:lvlText w:val="(%1)"/>
      <w:lvlJc w:val="left"/>
      <w:pPr>
        <w:tabs>
          <w:tab w:val="num" w:pos="720"/>
        </w:tabs>
        <w:ind w:left="720" w:hanging="360"/>
      </w:pPr>
      <w:rPr>
        <w:rFonts w:hint="default"/>
      </w:rPr>
    </w:lvl>
    <w:lvl w:ilvl="1" w:tplc="087266F4">
      <w:start w:val="2"/>
      <w:numFmt w:val="lowerRoman"/>
      <w:lvlText w:val="(%2)"/>
      <w:lvlJc w:val="left"/>
      <w:pPr>
        <w:tabs>
          <w:tab w:val="num" w:pos="1800"/>
        </w:tabs>
        <w:ind w:left="1800" w:hanging="720"/>
      </w:pPr>
      <w:rPr>
        <w:rFonts w:hint="default"/>
      </w:rPr>
    </w:lvl>
    <w:lvl w:ilvl="2" w:tplc="964419E4">
      <w:start w:val="2"/>
      <w:numFmt w:val="decimal"/>
      <w:lvlText w:val="%3."/>
      <w:lvlJc w:val="left"/>
      <w:pPr>
        <w:tabs>
          <w:tab w:val="num" w:pos="2340"/>
        </w:tabs>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BA85C2F"/>
    <w:multiLevelType w:val="hybridMultilevel"/>
    <w:tmpl w:val="B3123742"/>
    <w:lvl w:ilvl="0" w:tplc="46A0FD92">
      <w:start w:val="1"/>
      <w:numFmt w:val="decimal"/>
      <w:lvlText w:val="%1."/>
      <w:lvlJc w:val="left"/>
      <w:pPr>
        <w:ind w:left="360" w:hanging="360"/>
      </w:pPr>
      <w:rPr>
        <w:rFonts w:hint="default"/>
        <w:b w:val="0"/>
      </w:rPr>
    </w:lvl>
    <w:lvl w:ilvl="1" w:tplc="04150011">
      <w:start w:val="1"/>
      <w:numFmt w:val="decimal"/>
      <w:lvlText w:val="%2)"/>
      <w:lvlJc w:val="left"/>
      <w:pPr>
        <w:ind w:left="360" w:hanging="360"/>
      </w:pPr>
    </w:lvl>
    <w:lvl w:ilvl="2" w:tplc="6060C360">
      <w:start w:val="1"/>
      <w:numFmt w:val="lowerLetter"/>
      <w:lvlText w:val="%3)"/>
      <w:lvlJc w:val="left"/>
      <w:pPr>
        <w:ind w:left="2404" w:hanging="642"/>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789542D7"/>
    <w:multiLevelType w:val="singleLevel"/>
    <w:tmpl w:val="19E021C8"/>
    <w:lvl w:ilvl="0">
      <w:start w:val="1"/>
      <w:numFmt w:val="lowerLetter"/>
      <w:lvlText w:val="%1)"/>
      <w:lvlJc w:val="left"/>
      <w:pPr>
        <w:tabs>
          <w:tab w:val="num" w:pos="360"/>
        </w:tabs>
        <w:ind w:left="360" w:hanging="360"/>
      </w:pPr>
      <w:rPr>
        <w:rFonts w:hint="default"/>
      </w:rPr>
    </w:lvl>
  </w:abstractNum>
  <w:abstractNum w:abstractNumId="28" w15:restartNumberingAfterBreak="0">
    <w:nsid w:val="7CD97465"/>
    <w:multiLevelType w:val="hybridMultilevel"/>
    <w:tmpl w:val="66902C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322"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27"/>
  </w:num>
  <w:num w:numId="4">
    <w:abstractNumId w:val="12"/>
  </w:num>
  <w:num w:numId="5">
    <w:abstractNumId w:val="10"/>
  </w:num>
  <w:num w:numId="6">
    <w:abstractNumId w:val="14"/>
  </w:num>
  <w:num w:numId="7">
    <w:abstractNumId w:val="6"/>
  </w:num>
  <w:num w:numId="8">
    <w:abstractNumId w:val="20"/>
  </w:num>
  <w:num w:numId="9">
    <w:abstractNumId w:val="24"/>
  </w:num>
  <w:num w:numId="10">
    <w:abstractNumId w:val="21"/>
  </w:num>
  <w:num w:numId="11">
    <w:abstractNumId w:val="15"/>
  </w:num>
  <w:num w:numId="12">
    <w:abstractNumId w:val="3"/>
  </w:num>
  <w:num w:numId="13">
    <w:abstractNumId w:val="8"/>
  </w:num>
  <w:num w:numId="14">
    <w:abstractNumId w:val="25"/>
  </w:num>
  <w:num w:numId="15">
    <w:abstractNumId w:val="4"/>
  </w:num>
  <w:num w:numId="16">
    <w:abstractNumId w:val="5"/>
  </w:num>
  <w:num w:numId="17">
    <w:abstractNumId w:val="11"/>
  </w:num>
  <w:num w:numId="18">
    <w:abstractNumId w:val="9"/>
  </w:num>
  <w:num w:numId="19">
    <w:abstractNumId w:val="18"/>
  </w:num>
  <w:num w:numId="20">
    <w:abstractNumId w:val="16"/>
  </w:num>
  <w:num w:numId="21">
    <w:abstractNumId w:val="22"/>
  </w:num>
  <w:num w:numId="22">
    <w:abstractNumId w:val="19"/>
  </w:num>
  <w:num w:numId="23">
    <w:abstractNumId w:val="13"/>
  </w:num>
  <w:num w:numId="24">
    <w:abstractNumId w:val="26"/>
  </w:num>
  <w:num w:numId="25">
    <w:abstractNumId w:val="2"/>
  </w:num>
  <w:num w:numId="26">
    <w:abstractNumId w:val="28"/>
  </w:num>
  <w:num w:numId="27">
    <w:abstractNumId w:val="23"/>
  </w:num>
  <w:num w:numId="28">
    <w:abstractNumId w:val="1"/>
  </w:num>
  <w:num w:numId="2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3"/>
  <w:embedSystemFonts/>
  <w:hideSpellingErrors/>
  <w:hideGrammaticalErrors/>
  <w:trackRevisions w:val="false"/>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220"/>
    <w:rsid w:val="00003BBF"/>
    <w:rsid w:val="00056E49"/>
    <w:rsid w:val="000822DF"/>
    <w:rsid w:val="000A1087"/>
    <w:rsid w:val="000A774B"/>
    <w:rsid w:val="000B6CDE"/>
    <w:rsid w:val="000D2B9C"/>
    <w:rsid w:val="000F0E38"/>
    <w:rsid w:val="001672AE"/>
    <w:rsid w:val="00182E65"/>
    <w:rsid w:val="001A06EB"/>
    <w:rsid w:val="001F5182"/>
    <w:rsid w:val="00255059"/>
    <w:rsid w:val="0028143A"/>
    <w:rsid w:val="002815F9"/>
    <w:rsid w:val="00281BB2"/>
    <w:rsid w:val="002D185B"/>
    <w:rsid w:val="002D298F"/>
    <w:rsid w:val="002D6173"/>
    <w:rsid w:val="003139A8"/>
    <w:rsid w:val="003335E4"/>
    <w:rsid w:val="00365B30"/>
    <w:rsid w:val="003919D0"/>
    <w:rsid w:val="003C49BD"/>
    <w:rsid w:val="003D02E2"/>
    <w:rsid w:val="003F7D02"/>
    <w:rsid w:val="004112FD"/>
    <w:rsid w:val="0045335F"/>
    <w:rsid w:val="0049117D"/>
    <w:rsid w:val="00503590"/>
    <w:rsid w:val="0051257F"/>
    <w:rsid w:val="005A0DC3"/>
    <w:rsid w:val="005B4FAD"/>
    <w:rsid w:val="006024B2"/>
    <w:rsid w:val="00634210"/>
    <w:rsid w:val="00634A02"/>
    <w:rsid w:val="006467EA"/>
    <w:rsid w:val="00681EBB"/>
    <w:rsid w:val="006843E3"/>
    <w:rsid w:val="006B1F6D"/>
    <w:rsid w:val="006F4268"/>
    <w:rsid w:val="00701159"/>
    <w:rsid w:val="007060CC"/>
    <w:rsid w:val="007330C0"/>
    <w:rsid w:val="007334DB"/>
    <w:rsid w:val="00741D32"/>
    <w:rsid w:val="00744B12"/>
    <w:rsid w:val="00761ECA"/>
    <w:rsid w:val="00777EA1"/>
    <w:rsid w:val="00780902"/>
    <w:rsid w:val="00787903"/>
    <w:rsid w:val="007C0AC8"/>
    <w:rsid w:val="007E659A"/>
    <w:rsid w:val="008057BF"/>
    <w:rsid w:val="00825099"/>
    <w:rsid w:val="008616AE"/>
    <w:rsid w:val="0086518C"/>
    <w:rsid w:val="008C2B1F"/>
    <w:rsid w:val="008C2EDE"/>
    <w:rsid w:val="008C56C4"/>
    <w:rsid w:val="008E50C2"/>
    <w:rsid w:val="0092737C"/>
    <w:rsid w:val="00934E7B"/>
    <w:rsid w:val="0096000C"/>
    <w:rsid w:val="009675D9"/>
    <w:rsid w:val="00977D2D"/>
    <w:rsid w:val="00983452"/>
    <w:rsid w:val="009A2BD7"/>
    <w:rsid w:val="00A03BBF"/>
    <w:rsid w:val="00A5301E"/>
    <w:rsid w:val="00A5540D"/>
    <w:rsid w:val="00A947DA"/>
    <w:rsid w:val="00A95DE7"/>
    <w:rsid w:val="00AC74F8"/>
    <w:rsid w:val="00B16D2D"/>
    <w:rsid w:val="00B53754"/>
    <w:rsid w:val="00B70BCD"/>
    <w:rsid w:val="00B827BE"/>
    <w:rsid w:val="00C01831"/>
    <w:rsid w:val="00C06026"/>
    <w:rsid w:val="00C13417"/>
    <w:rsid w:val="00C20D6F"/>
    <w:rsid w:val="00C21544"/>
    <w:rsid w:val="00C46757"/>
    <w:rsid w:val="00C53220"/>
    <w:rsid w:val="00C74123"/>
    <w:rsid w:val="00C762B3"/>
    <w:rsid w:val="00C81865"/>
    <w:rsid w:val="00C87563"/>
    <w:rsid w:val="00C93F5C"/>
    <w:rsid w:val="00D34F87"/>
    <w:rsid w:val="00D4495C"/>
    <w:rsid w:val="00D6575E"/>
    <w:rsid w:val="00DE2CB9"/>
    <w:rsid w:val="00E204E5"/>
    <w:rsid w:val="00E33F73"/>
    <w:rsid w:val="00E52427"/>
    <w:rsid w:val="00EB6494"/>
    <w:rsid w:val="00EC1E08"/>
    <w:rsid w:val="00EC3C7D"/>
    <w:rsid w:val="00F00925"/>
    <w:rsid w:val="00F21441"/>
    <w:rsid w:val="00F259AC"/>
    <w:rsid w:val="00F70DE5"/>
    <w:rsid w:val="00F764DF"/>
    <w:rsid w:val="00F917CC"/>
    <w:rsid w:val="00FB5CA6"/>
    <w:rsid w:val="00FB78C2"/>
    <w:rsid w:val="00FC5366"/>
    <w:rsid w:val="00FD1E72"/>
    <w:rsid w:val="00FF6AE8"/>
    <w:rsid w:val="3417FBAB"/>
    <w:rsid w:val="6030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ED1F9E"/>
  <w15:docId w15:val="{D7B37E34-BC6F-EC4B-B113-F24EF37502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2D6173"/>
    <w:pPr>
      <w:spacing w:after="200" w:line="276" w:lineRule="auto"/>
    </w:pPr>
    <w:rPr>
      <w:rFonts w:cs="Calibri"/>
      <w:lang w:eastAsia="en-US"/>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Default" w:customStyle="1">
    <w:name w:val="Default"/>
    <w:uiPriority w:val="99"/>
    <w:rsid w:val="00C53220"/>
    <w:pPr>
      <w:autoSpaceDE w:val="0"/>
      <w:autoSpaceDN w:val="0"/>
      <w:adjustRightInd w:val="0"/>
    </w:pPr>
    <w:rPr>
      <w:rFonts w:cs="Calibri"/>
      <w:color w:val="000000"/>
      <w:sz w:val="24"/>
      <w:szCs w:val="24"/>
      <w:lang w:eastAsia="en-US"/>
    </w:rPr>
  </w:style>
  <w:style w:type="paragraph" w:styleId="NormalnyWeb">
    <w:name w:val="Normal (Web)"/>
    <w:basedOn w:val="Normalny"/>
    <w:uiPriority w:val="99"/>
    <w:rsid w:val="0051257F"/>
    <w:pPr>
      <w:spacing w:before="100" w:beforeAutospacing="1" w:after="100" w:afterAutospacing="1" w:line="240" w:lineRule="auto"/>
    </w:pPr>
    <w:rPr>
      <w:rFonts w:cs="Times New Roman"/>
      <w:sz w:val="24"/>
      <w:szCs w:val="24"/>
      <w:lang w:eastAsia="pl-PL"/>
    </w:rPr>
  </w:style>
  <w:style w:type="paragraph" w:styleId="tekwz" w:customStyle="1">
    <w:name w:val="tekwz"/>
    <w:uiPriority w:val="99"/>
    <w:rsid w:val="0051257F"/>
    <w:pPr>
      <w:widowControl w:val="0"/>
      <w:tabs>
        <w:tab w:val="left" w:pos="1417"/>
      </w:tabs>
      <w:spacing w:line="220" w:lineRule="atLeast"/>
      <w:ind w:left="567" w:right="567"/>
      <w:jc w:val="both"/>
    </w:pPr>
    <w:rPr>
      <w:rFonts w:ascii="Arial" w:hAnsi="Arial" w:cs="Arial"/>
      <w:sz w:val="19"/>
      <w:szCs w:val="19"/>
    </w:rPr>
  </w:style>
  <w:style w:type="paragraph" w:styleId="Tekstprzypisukocowego">
    <w:name w:val="endnote text"/>
    <w:basedOn w:val="Normalny"/>
    <w:link w:val="TekstprzypisukocowegoZnak"/>
    <w:uiPriority w:val="99"/>
    <w:semiHidden/>
    <w:unhideWhenUsed/>
    <w:rsid w:val="000A774B"/>
    <w:rPr>
      <w:sz w:val="20"/>
      <w:szCs w:val="20"/>
    </w:rPr>
  </w:style>
  <w:style w:type="character" w:styleId="TekstprzypisukocowegoZnak" w:customStyle="1">
    <w:name w:val="Tekst przypisu końcowego Znak"/>
    <w:basedOn w:val="Domylnaczcionkaakapitu"/>
    <w:link w:val="Tekstprzypisukocowego"/>
    <w:uiPriority w:val="99"/>
    <w:semiHidden/>
    <w:rsid w:val="000A774B"/>
    <w:rPr>
      <w:rFonts w:cs="Calibri"/>
      <w:sz w:val="20"/>
      <w:szCs w:val="20"/>
      <w:lang w:eastAsia="en-US"/>
    </w:rPr>
  </w:style>
  <w:style w:type="character" w:styleId="Odwoanieprzypisukocowego">
    <w:name w:val="endnote reference"/>
    <w:basedOn w:val="Domylnaczcionkaakapitu"/>
    <w:uiPriority w:val="99"/>
    <w:semiHidden/>
    <w:unhideWhenUsed/>
    <w:rsid w:val="000A774B"/>
    <w:rPr>
      <w:vertAlign w:val="superscript"/>
    </w:rPr>
  </w:style>
  <w:style w:type="paragraph" w:styleId="Nagwek">
    <w:name w:val="header"/>
    <w:basedOn w:val="Normalny"/>
    <w:link w:val="NagwekZnak"/>
    <w:uiPriority w:val="99"/>
    <w:unhideWhenUsed/>
    <w:rsid w:val="00634A02"/>
    <w:pPr>
      <w:tabs>
        <w:tab w:val="center" w:pos="4703"/>
        <w:tab w:val="right" w:pos="9406"/>
      </w:tabs>
      <w:spacing w:after="0" w:line="240" w:lineRule="auto"/>
    </w:pPr>
  </w:style>
  <w:style w:type="character" w:styleId="NagwekZnak" w:customStyle="1">
    <w:name w:val="Nagłówek Znak"/>
    <w:basedOn w:val="Domylnaczcionkaakapitu"/>
    <w:link w:val="Nagwek"/>
    <w:uiPriority w:val="99"/>
    <w:rsid w:val="00634A02"/>
    <w:rPr>
      <w:rFonts w:cs="Calibri"/>
      <w:lang w:eastAsia="en-US"/>
    </w:rPr>
  </w:style>
  <w:style w:type="paragraph" w:styleId="Stopka">
    <w:name w:val="footer"/>
    <w:basedOn w:val="Normalny"/>
    <w:link w:val="StopkaZnak"/>
    <w:uiPriority w:val="99"/>
    <w:unhideWhenUsed/>
    <w:rsid w:val="00634A02"/>
    <w:pPr>
      <w:tabs>
        <w:tab w:val="center" w:pos="4703"/>
        <w:tab w:val="right" w:pos="9406"/>
      </w:tabs>
      <w:spacing w:after="0" w:line="240" w:lineRule="auto"/>
    </w:pPr>
  </w:style>
  <w:style w:type="character" w:styleId="StopkaZnak" w:customStyle="1">
    <w:name w:val="Stopka Znak"/>
    <w:basedOn w:val="Domylnaczcionkaakapitu"/>
    <w:link w:val="Stopka"/>
    <w:uiPriority w:val="99"/>
    <w:rsid w:val="00634A02"/>
    <w:rPr>
      <w:rFonts w:cs="Calibri"/>
      <w:lang w:eastAsia="en-US"/>
    </w:rPr>
  </w:style>
  <w:style w:type="paragraph" w:styleId="Tekstdymka">
    <w:name w:val="Balloon Text"/>
    <w:basedOn w:val="Normalny"/>
    <w:link w:val="TekstdymkaZnak"/>
    <w:uiPriority w:val="99"/>
    <w:semiHidden/>
    <w:unhideWhenUsed/>
    <w:rsid w:val="00634A02"/>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uiPriority w:val="99"/>
    <w:semiHidden/>
    <w:rsid w:val="00634A02"/>
    <w:rPr>
      <w:rFonts w:ascii="Tahoma" w:hAnsi="Tahoma" w:cs="Tahoma"/>
      <w:sz w:val="16"/>
      <w:szCs w:val="16"/>
      <w:lang w:eastAsia="en-US"/>
    </w:rPr>
  </w:style>
  <w:style w:type="paragraph" w:styleId="Akapitzlist">
    <w:name w:val="List Paragraph"/>
    <w:basedOn w:val="Normalny"/>
    <w:uiPriority w:val="99"/>
    <w:qFormat/>
    <w:rsid w:val="006F4268"/>
    <w:pPr>
      <w:ind w:left="720"/>
      <w:contextualSpacing/>
    </w:pPr>
    <w:rPr>
      <w:rFonts w:eastAsia="Times New Roman" w:cs="Times New Roman"/>
      <w:lang w:eastAsia="pl-PL"/>
    </w:rPr>
  </w:style>
  <w:style w:type="paragraph" w:styleId="ListeABC" w:customStyle="1">
    <w:name w:val="ListeABC"/>
    <w:basedOn w:val="Normalny"/>
    <w:next w:val="Normalny"/>
    <w:uiPriority w:val="99"/>
    <w:rsid w:val="00056E49"/>
    <w:pPr>
      <w:numPr>
        <w:numId w:val="22"/>
      </w:numPr>
      <w:spacing w:after="120" w:line="240" w:lineRule="auto"/>
      <w:jc w:val="both"/>
    </w:pPr>
    <w:rPr>
      <w:rFonts w:ascii="Times New Roman" w:hAnsi="Times New Roman" w:eastAsia="Times New Roman" w:cs="Times New Roman"/>
      <w:sz w:val="24"/>
      <w:szCs w:val="20"/>
      <w:lang w:eastAsia="fr-FR"/>
    </w:rPr>
  </w:style>
  <w:style w:type="paragraph" w:styleId="Podtytu">
    <w:name w:val="Subtitle"/>
    <w:basedOn w:val="Normalny"/>
    <w:link w:val="PodtytuZnak"/>
    <w:uiPriority w:val="99"/>
    <w:qFormat/>
    <w:rsid w:val="00056E49"/>
    <w:pPr>
      <w:spacing w:after="0" w:line="240" w:lineRule="auto"/>
      <w:jc w:val="both"/>
    </w:pPr>
    <w:rPr>
      <w:rFonts w:ascii="Book Antiqua" w:hAnsi="Book Antiqua" w:eastAsia="Times New Roman" w:cs="Times New Roman"/>
      <w:sz w:val="24"/>
      <w:szCs w:val="20"/>
      <w:lang w:eastAsia="pl-PL"/>
    </w:rPr>
  </w:style>
  <w:style w:type="character" w:styleId="PodtytuZnak" w:customStyle="1">
    <w:name w:val="Podtytuł Znak"/>
    <w:basedOn w:val="Domylnaczcionkaakapitu"/>
    <w:link w:val="Podtytu"/>
    <w:uiPriority w:val="99"/>
    <w:rsid w:val="00056E49"/>
    <w:rPr>
      <w:rFonts w:ascii="Book Antiqua" w:hAnsi="Book Antiqua"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3.png" Id="R26707e3ca7574a0f" /><Relationship Type="http://schemas.openxmlformats.org/officeDocument/2006/relationships/image" Target="/media/image2.jpg" Id="R1476cfbf697d4545" /><Relationship Type="http://schemas.openxmlformats.org/officeDocument/2006/relationships/image" Target="/media/image4.png" Id="R9f9b6a1e396242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BBEBE6DABDA34F972DF0980A174978" ma:contentTypeVersion="6" ma:contentTypeDescription="Utwórz nowy dokument." ma:contentTypeScope="" ma:versionID="be4528437cfca6964ef42aa05597b7fc">
  <xsd:schema xmlns:xsd="http://www.w3.org/2001/XMLSchema" xmlns:xs="http://www.w3.org/2001/XMLSchema" xmlns:p="http://schemas.microsoft.com/office/2006/metadata/properties" xmlns:ns2="8d0a649f-edc1-40bb-a567-6b0fa798f9e2" xmlns:ns3="2dd05067-fb48-45ea-a2ee-f630250995e2" targetNamespace="http://schemas.microsoft.com/office/2006/metadata/properties" ma:root="true" ma:fieldsID="9808a3fa5bb99edc8d9161e0bb803325" ns2:_="" ns3:_="">
    <xsd:import namespace="8d0a649f-edc1-40bb-a567-6b0fa798f9e2"/>
    <xsd:import namespace="2dd05067-fb48-45ea-a2ee-f63025099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649f-edc1-40bb-a567-6b0fa798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05067-fb48-45ea-a2ee-f630250995e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04AC3-85A6-4A73-96D4-EBF559541547}"/>
</file>

<file path=customXml/itemProps2.xml><?xml version="1.0" encoding="utf-8"?>
<ds:datastoreItem xmlns:ds="http://schemas.openxmlformats.org/officeDocument/2006/customXml" ds:itemID="{3EA50F93-62C8-4692-9F53-45A8353A25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81674-D75A-4BA2-BEDC-22D95B2F7BD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UMOWA O ZACHOWANIU POUFNOŚCI</dc:title>
  <dc:subject/>
  <dc:creator>novawar68</dc:creator>
  <keywords/>
  <dc:description/>
  <lastModifiedBy>Marzena Paszulewicz</lastModifiedBy>
  <revision>19</revision>
  <dcterms:created xsi:type="dcterms:W3CDTF">2019-08-05T06:23:00.0000000Z</dcterms:created>
  <dcterms:modified xsi:type="dcterms:W3CDTF">2021-07-01T17:45:43.2717078Z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0x010100D9BBEBE6DABDA34F972DF0980A174978</vt:lpwstr>
  </property>
</Properties>
</file>