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EACE" w14:textId="5D4D1E45" w:rsidR="008C56C4" w:rsidRPr="000D30F1" w:rsidRDefault="0028143A" w:rsidP="00DF4580">
      <w:pPr>
        <w:spacing w:after="120"/>
        <w:rPr>
          <w:rFonts w:ascii="Times New Roman" w:hAnsi="Times New Roman"/>
          <w:b/>
          <w:sz w:val="24"/>
          <w:szCs w:val="24"/>
        </w:rPr>
      </w:pPr>
      <w:r w:rsidRPr="009F04C7">
        <w:rPr>
          <w:rFonts w:ascii="Times New Roman" w:hAnsi="Times New Roman"/>
          <w:b/>
          <w:bCs/>
        </w:rPr>
        <w:t xml:space="preserve">Załącznik nr </w:t>
      </w:r>
      <w:r w:rsidR="003D708E">
        <w:rPr>
          <w:rFonts w:ascii="Times New Roman" w:hAnsi="Times New Roman"/>
          <w:b/>
          <w:bCs/>
        </w:rPr>
        <w:t>4</w:t>
      </w:r>
      <w:r w:rsidRPr="009F04C7">
        <w:rPr>
          <w:rFonts w:ascii="Times New Roman" w:hAnsi="Times New Roman"/>
          <w:b/>
          <w:bCs/>
        </w:rPr>
        <w:t xml:space="preserve"> do </w:t>
      </w:r>
      <w:r w:rsidR="008C56C4" w:rsidRPr="003572B1">
        <w:rPr>
          <w:rFonts w:ascii="Times New Roman" w:hAnsi="Times New Roman"/>
          <w:b/>
          <w:sz w:val="24"/>
          <w:szCs w:val="24"/>
        </w:rPr>
        <w:t xml:space="preserve">Zapytania ofertowego </w:t>
      </w:r>
      <w:r w:rsidR="0009565D">
        <w:rPr>
          <w:rFonts w:ascii="Times New Roman" w:hAnsi="Times New Roman"/>
          <w:b/>
          <w:sz w:val="24"/>
          <w:szCs w:val="24"/>
        </w:rPr>
        <w:t>01/WPD108</w:t>
      </w:r>
      <w:r w:rsidR="0009565D" w:rsidRPr="003572B1">
        <w:rPr>
          <w:rFonts w:ascii="Times New Roman" w:hAnsi="Times New Roman"/>
          <w:b/>
          <w:sz w:val="24"/>
          <w:szCs w:val="24"/>
        </w:rPr>
        <w:t>/20</w:t>
      </w:r>
      <w:r w:rsidR="0009565D">
        <w:rPr>
          <w:rFonts w:ascii="Times New Roman" w:hAnsi="Times New Roman"/>
          <w:b/>
          <w:sz w:val="24"/>
          <w:szCs w:val="24"/>
        </w:rPr>
        <w:t>2</w:t>
      </w:r>
      <w:r w:rsidR="003D708E">
        <w:rPr>
          <w:rFonts w:ascii="Times New Roman" w:hAnsi="Times New Roman"/>
          <w:b/>
          <w:sz w:val="24"/>
          <w:szCs w:val="24"/>
        </w:rPr>
        <w:t>1</w:t>
      </w:r>
    </w:p>
    <w:p w14:paraId="145B9ECE" w14:textId="77777777" w:rsidR="008C56C4" w:rsidRPr="000D30F1" w:rsidRDefault="008C56C4" w:rsidP="00DF4580">
      <w:pPr>
        <w:pStyle w:val="Default"/>
        <w:spacing w:after="120" w:line="276" w:lineRule="auto"/>
        <w:jc w:val="center"/>
        <w:rPr>
          <w:rFonts w:ascii="Times New Roman" w:hAnsi="Times New Roman" w:cs="Times New Roman"/>
          <w:b/>
          <w:bCs/>
          <w:sz w:val="22"/>
          <w:szCs w:val="22"/>
        </w:rPr>
      </w:pPr>
    </w:p>
    <w:p w14:paraId="19E800A2" w14:textId="77777777" w:rsidR="00DF4580" w:rsidRDefault="00DF4580" w:rsidP="00DF4580">
      <w:pPr>
        <w:jc w:val="center"/>
        <w:rPr>
          <w:rFonts w:ascii="Arial" w:hAnsi="Arial" w:cs="Arial"/>
          <w:b/>
          <w:lang w:val="en-US"/>
        </w:rPr>
      </w:pPr>
      <w:r>
        <w:rPr>
          <w:rFonts w:ascii="Arial" w:hAnsi="Arial" w:cs="Arial"/>
          <w:b/>
          <w:lang w:val="en-US"/>
        </w:rPr>
        <w:t xml:space="preserve">NON-DISCLOSURE </w:t>
      </w:r>
    </w:p>
    <w:p w14:paraId="746CF860" w14:textId="77777777" w:rsidR="00DF4580" w:rsidRDefault="00DF4580" w:rsidP="00DF4580">
      <w:pPr>
        <w:jc w:val="center"/>
        <w:rPr>
          <w:rFonts w:ascii="Arial" w:hAnsi="Arial" w:cs="Arial"/>
          <w:b/>
          <w:lang w:val="en-US"/>
        </w:rPr>
      </w:pPr>
      <w:r>
        <w:rPr>
          <w:rFonts w:ascii="Arial" w:hAnsi="Arial" w:cs="Arial"/>
          <w:b/>
          <w:lang w:val="en-US"/>
        </w:rPr>
        <w:t>AGREEMENT</w:t>
      </w:r>
    </w:p>
    <w:p w14:paraId="13817D8E" w14:textId="77777777" w:rsidR="00DF4580" w:rsidRDefault="00DF4580" w:rsidP="00DF4580">
      <w:pPr>
        <w:jc w:val="center"/>
        <w:rPr>
          <w:rFonts w:ascii="Arial" w:hAnsi="Arial" w:cs="Arial"/>
          <w:b/>
          <w:lang w:val="en-US"/>
        </w:rPr>
      </w:pPr>
    </w:p>
    <w:p w14:paraId="69BA5BAB" w14:textId="77777777" w:rsidR="00DF4580" w:rsidRPr="00485D2B" w:rsidRDefault="00DF4580" w:rsidP="00DF4580">
      <w:pPr>
        <w:rPr>
          <w:rFonts w:ascii="Arial" w:hAnsi="Arial" w:cs="Arial"/>
          <w:b/>
          <w:lang w:val="en-US"/>
        </w:rPr>
      </w:pPr>
    </w:p>
    <w:p w14:paraId="2D5B99F8" w14:textId="75B3BC5B" w:rsidR="00DF4580" w:rsidRPr="000475A0" w:rsidRDefault="00DF4580" w:rsidP="00DF4580">
      <w:pPr>
        <w:jc w:val="center"/>
        <w:rPr>
          <w:rFonts w:ascii="Arial" w:hAnsi="Arial" w:cs="Arial"/>
          <w:lang w:val="en-US"/>
        </w:rPr>
      </w:pPr>
      <w:r w:rsidRPr="000475A0">
        <w:rPr>
          <w:rFonts w:ascii="Arial" w:hAnsi="Arial" w:cs="Arial"/>
          <w:lang w:val="en-US"/>
        </w:rPr>
        <w:t xml:space="preserve">concluded on [●] </w:t>
      </w:r>
      <w:proofErr w:type="gramStart"/>
      <w:r>
        <w:rPr>
          <w:rFonts w:ascii="Arial" w:hAnsi="Arial" w:cs="Arial"/>
          <w:lang w:val="en-US"/>
        </w:rPr>
        <w:t>202</w:t>
      </w:r>
      <w:r w:rsidR="003D708E">
        <w:rPr>
          <w:rFonts w:ascii="Arial" w:hAnsi="Arial" w:cs="Arial"/>
          <w:lang w:val="en-US"/>
        </w:rPr>
        <w:t>1</w:t>
      </w:r>
      <w:r>
        <w:rPr>
          <w:rFonts w:ascii="Arial" w:hAnsi="Arial" w:cs="Arial"/>
          <w:lang w:val="en-US"/>
        </w:rPr>
        <w:t xml:space="preserve"> </w:t>
      </w:r>
      <w:r w:rsidRPr="000475A0">
        <w:rPr>
          <w:rFonts w:ascii="Arial" w:hAnsi="Arial" w:cs="Arial"/>
          <w:lang w:val="en-US"/>
        </w:rPr>
        <w:t xml:space="preserve"> in</w:t>
      </w:r>
      <w:proofErr w:type="gramEnd"/>
      <w:r w:rsidRPr="000475A0">
        <w:rPr>
          <w:rFonts w:ascii="Arial" w:hAnsi="Arial" w:cs="Arial"/>
          <w:lang w:val="en-US"/>
        </w:rPr>
        <w:t xml:space="preserve"> Warsaw</w:t>
      </w:r>
    </w:p>
    <w:p w14:paraId="2E2E99AF" w14:textId="77777777" w:rsidR="00DF4580" w:rsidRDefault="00DF4580" w:rsidP="00DF4580">
      <w:pPr>
        <w:jc w:val="center"/>
        <w:rPr>
          <w:rFonts w:ascii="Arial" w:hAnsi="Arial" w:cs="Arial"/>
          <w:lang w:val="en-US"/>
        </w:rPr>
      </w:pPr>
      <w:r w:rsidRPr="000475A0">
        <w:rPr>
          <w:rFonts w:ascii="Arial" w:hAnsi="Arial" w:cs="Arial"/>
          <w:lang w:val="en-US"/>
        </w:rPr>
        <w:t>by and between</w:t>
      </w:r>
      <w:r>
        <w:rPr>
          <w:rFonts w:ascii="Arial" w:hAnsi="Arial" w:cs="Arial"/>
          <w:lang w:val="en-US"/>
        </w:rPr>
        <w:t>:</w:t>
      </w:r>
    </w:p>
    <w:p w14:paraId="4CCA9934" w14:textId="77777777" w:rsidR="00DF4580" w:rsidRDefault="00DF4580" w:rsidP="00DF4580">
      <w:pPr>
        <w:jc w:val="center"/>
        <w:rPr>
          <w:rFonts w:ascii="Arial" w:hAnsi="Arial" w:cs="Arial"/>
          <w:lang w:val="en-US"/>
        </w:rPr>
      </w:pPr>
    </w:p>
    <w:p w14:paraId="0689124D" w14:textId="77777777" w:rsidR="00DF4580" w:rsidRDefault="00DF4580" w:rsidP="00DF4580">
      <w:pPr>
        <w:jc w:val="both"/>
        <w:rPr>
          <w:rFonts w:ascii="Arial" w:hAnsi="Arial" w:cs="Arial"/>
          <w:lang w:val="en-US"/>
        </w:rPr>
      </w:pPr>
      <w:r w:rsidRPr="007E7B3B">
        <w:rPr>
          <w:rFonts w:ascii="Arial" w:hAnsi="Arial" w:cs="Arial"/>
          <w:b/>
          <w:lang w:val="en-US"/>
        </w:rPr>
        <w:t xml:space="preserve">WPD Pharmaceutical </w:t>
      </w:r>
      <w:proofErr w:type="spellStart"/>
      <w:r w:rsidRPr="007E7B3B">
        <w:rPr>
          <w:rFonts w:ascii="Arial" w:hAnsi="Arial" w:cs="Arial"/>
          <w:b/>
          <w:lang w:val="en-US"/>
        </w:rPr>
        <w:t>sp</w:t>
      </w:r>
      <w:proofErr w:type="spellEnd"/>
      <w:r w:rsidRPr="007E7B3B">
        <w:rPr>
          <w:rFonts w:ascii="Arial" w:hAnsi="Arial" w:cs="Arial"/>
          <w:b/>
          <w:lang w:val="en-US"/>
        </w:rPr>
        <w:t xml:space="preserve"> z </w:t>
      </w:r>
      <w:proofErr w:type="spellStart"/>
      <w:r w:rsidRPr="007E7B3B">
        <w:rPr>
          <w:rFonts w:ascii="Arial" w:hAnsi="Arial" w:cs="Arial"/>
          <w:b/>
          <w:lang w:val="en-US"/>
        </w:rPr>
        <w:t>o.o</w:t>
      </w:r>
      <w:proofErr w:type="spellEnd"/>
      <w:r w:rsidRPr="007E7B3B">
        <w:rPr>
          <w:rFonts w:ascii="Arial" w:hAnsi="Arial" w:cs="Arial"/>
          <w:lang w:val="en-US"/>
        </w:rPr>
        <w:t xml:space="preserve">., with its registered office ul. </w:t>
      </w:r>
      <w:proofErr w:type="spellStart"/>
      <w:r w:rsidRPr="007E7B3B">
        <w:rPr>
          <w:rFonts w:ascii="Arial" w:hAnsi="Arial" w:cs="Arial"/>
          <w:lang w:val="en-US"/>
        </w:rPr>
        <w:t>Żwirki</w:t>
      </w:r>
      <w:proofErr w:type="spellEnd"/>
      <w:r w:rsidRPr="007E7B3B">
        <w:rPr>
          <w:rFonts w:ascii="Arial" w:hAnsi="Arial" w:cs="Arial"/>
          <w:lang w:val="en-US"/>
        </w:rPr>
        <w:t xml:space="preserve"> </w:t>
      </w:r>
      <w:proofErr w:type="spellStart"/>
      <w:r w:rsidRPr="007E7B3B">
        <w:rPr>
          <w:rFonts w:ascii="Arial" w:hAnsi="Arial" w:cs="Arial"/>
          <w:lang w:val="en-US"/>
        </w:rPr>
        <w:t>Wigury</w:t>
      </w:r>
      <w:proofErr w:type="spellEnd"/>
      <w:r w:rsidRPr="007E7B3B">
        <w:rPr>
          <w:rFonts w:ascii="Arial" w:hAnsi="Arial" w:cs="Arial"/>
          <w:lang w:val="en-US"/>
        </w:rPr>
        <w:t xml:space="preserve"> 101, 02-089 Warszawa, </w:t>
      </w:r>
      <w:r>
        <w:rPr>
          <w:rFonts w:ascii="Arial" w:hAnsi="Arial" w:cs="Arial"/>
          <w:lang w:val="en-US"/>
        </w:rPr>
        <w:t>KRS:</w:t>
      </w:r>
      <w:r w:rsidRPr="007E7B3B">
        <w:rPr>
          <w:lang w:val="en-US"/>
        </w:rPr>
        <w:t xml:space="preserve"> </w:t>
      </w:r>
      <w:r w:rsidRPr="007E7B3B">
        <w:rPr>
          <w:rFonts w:ascii="Arial" w:hAnsi="Arial" w:cs="Arial"/>
          <w:lang w:val="en-US"/>
        </w:rPr>
        <w:t>0000693186</w:t>
      </w:r>
      <w:r>
        <w:rPr>
          <w:rFonts w:ascii="Arial" w:hAnsi="Arial" w:cs="Arial"/>
          <w:lang w:val="en-US"/>
        </w:rPr>
        <w:t xml:space="preserve"> </w:t>
      </w:r>
      <w:r w:rsidRPr="007E7B3B">
        <w:rPr>
          <w:rFonts w:ascii="Arial" w:hAnsi="Arial" w:cs="Arial"/>
          <w:lang w:val="en-US"/>
        </w:rPr>
        <w:t xml:space="preserve">Poland Tax Identification Number (NIP):  5252721500, represented by: </w:t>
      </w:r>
    </w:p>
    <w:p w14:paraId="538FBC82" w14:textId="77777777" w:rsidR="00DF4580" w:rsidRDefault="00DF4580" w:rsidP="00DF4580">
      <w:pPr>
        <w:jc w:val="both"/>
        <w:rPr>
          <w:rFonts w:ascii="Arial" w:hAnsi="Arial" w:cs="Arial"/>
          <w:lang w:val="en-US"/>
        </w:rPr>
      </w:pPr>
    </w:p>
    <w:p w14:paraId="4C3FAB55" w14:textId="77777777" w:rsidR="00DF4580" w:rsidRDefault="00DF4580" w:rsidP="00DF4580">
      <w:pPr>
        <w:jc w:val="both"/>
        <w:rPr>
          <w:rFonts w:ascii="Arial" w:hAnsi="Arial" w:cs="Arial"/>
          <w:lang w:val="en-US"/>
        </w:rPr>
      </w:pPr>
      <w:r w:rsidRPr="007E7B3B">
        <w:rPr>
          <w:rFonts w:ascii="Arial" w:hAnsi="Arial" w:cs="Arial"/>
          <w:lang w:val="en-US"/>
        </w:rPr>
        <w:t xml:space="preserve">Mariusz </w:t>
      </w:r>
      <w:proofErr w:type="spellStart"/>
      <w:r w:rsidRPr="007E7B3B">
        <w:rPr>
          <w:rFonts w:ascii="Arial" w:hAnsi="Arial" w:cs="Arial"/>
          <w:lang w:val="en-US"/>
        </w:rPr>
        <w:t>Olejniczak</w:t>
      </w:r>
      <w:proofErr w:type="spellEnd"/>
      <w:r w:rsidRPr="007E7B3B">
        <w:rPr>
          <w:rFonts w:ascii="Arial" w:hAnsi="Arial" w:cs="Arial"/>
          <w:lang w:val="en-US"/>
        </w:rPr>
        <w:t xml:space="preserve"> - the Members of the Management Board</w:t>
      </w:r>
    </w:p>
    <w:p w14:paraId="419CA921" w14:textId="77777777" w:rsidR="00DF4580" w:rsidRPr="00485D2B" w:rsidRDefault="00DF4580" w:rsidP="00DF4580">
      <w:pPr>
        <w:jc w:val="both"/>
        <w:rPr>
          <w:rFonts w:ascii="Arial" w:hAnsi="Arial" w:cs="Arial"/>
          <w:i/>
          <w:lang w:val="en-US"/>
        </w:rPr>
      </w:pPr>
      <w:r>
        <w:rPr>
          <w:rFonts w:ascii="Arial" w:hAnsi="Arial" w:cs="Arial"/>
          <w:lang w:val="en-US"/>
        </w:rPr>
        <w:t>hereinafter referred to as the “Disclosing Party” or “Receiving Party”</w:t>
      </w:r>
    </w:p>
    <w:p w14:paraId="32113B3E" w14:textId="77777777" w:rsidR="00DF4580" w:rsidRPr="00F450B2" w:rsidRDefault="00DF4580" w:rsidP="00DF4580">
      <w:pPr>
        <w:jc w:val="both"/>
        <w:rPr>
          <w:rFonts w:ascii="Arial" w:hAnsi="Arial" w:cs="Arial"/>
          <w:lang w:val="en-US"/>
        </w:rPr>
      </w:pPr>
      <w:r w:rsidRPr="00F450B2">
        <w:rPr>
          <w:rFonts w:ascii="Arial" w:hAnsi="Arial" w:cs="Arial"/>
          <w:lang w:val="en-US"/>
        </w:rPr>
        <w:t xml:space="preserve">and </w:t>
      </w:r>
    </w:p>
    <w:p w14:paraId="5A1A94B6" w14:textId="77777777" w:rsidR="00DF4580" w:rsidRDefault="00DF4580" w:rsidP="00DF4580">
      <w:pPr>
        <w:jc w:val="both"/>
        <w:rPr>
          <w:rFonts w:ascii="Arial" w:hAnsi="Arial" w:cs="Arial"/>
          <w:lang w:val="en-US"/>
        </w:rPr>
      </w:pPr>
      <w:r w:rsidRPr="00F450B2">
        <w:rPr>
          <w:rFonts w:ascii="Arial" w:hAnsi="Arial" w:cs="Arial"/>
          <w:b/>
          <w:lang w:val="en-US"/>
        </w:rPr>
        <w:t>[●]</w:t>
      </w:r>
    </w:p>
    <w:p w14:paraId="48C7E621" w14:textId="77777777" w:rsidR="00DF4580" w:rsidRDefault="00DF4580" w:rsidP="00DF4580">
      <w:pPr>
        <w:jc w:val="both"/>
        <w:rPr>
          <w:rFonts w:ascii="Arial" w:hAnsi="Arial" w:cs="Arial"/>
          <w:lang w:val="en-US"/>
        </w:rPr>
      </w:pPr>
    </w:p>
    <w:p w14:paraId="37D45BED" w14:textId="77777777" w:rsidR="00DF4580" w:rsidRPr="000E45ED" w:rsidRDefault="00DF4580" w:rsidP="00DF4580">
      <w:pPr>
        <w:jc w:val="both"/>
        <w:rPr>
          <w:rFonts w:ascii="Arial" w:hAnsi="Arial" w:cs="Arial"/>
          <w:i/>
          <w:lang w:val="en-US"/>
        </w:rPr>
      </w:pPr>
      <w:r w:rsidRPr="000475A0">
        <w:rPr>
          <w:rFonts w:ascii="Arial" w:hAnsi="Arial" w:cs="Arial"/>
          <w:lang w:val="en-US"/>
        </w:rPr>
        <w:t xml:space="preserve">hereinafter referred to as the </w:t>
      </w:r>
      <w:r w:rsidRPr="00F162F5">
        <w:rPr>
          <w:rFonts w:ascii="Arial" w:hAnsi="Arial" w:cs="Arial"/>
          <w:lang w:val="en-US"/>
        </w:rPr>
        <w:t>‘</w:t>
      </w:r>
      <w:r>
        <w:rPr>
          <w:rFonts w:ascii="Arial" w:hAnsi="Arial" w:cs="Arial"/>
          <w:lang w:val="en-US"/>
        </w:rPr>
        <w:t>Receiving Party</w:t>
      </w:r>
      <w:r w:rsidRPr="00F162F5">
        <w:rPr>
          <w:rFonts w:ascii="Arial" w:hAnsi="Arial" w:cs="Arial"/>
          <w:lang w:val="en-US"/>
        </w:rPr>
        <w:t>’</w:t>
      </w:r>
    </w:p>
    <w:p w14:paraId="68D76810" w14:textId="77777777" w:rsidR="00DF4580" w:rsidRDefault="00DF4580" w:rsidP="00DF4580">
      <w:pPr>
        <w:jc w:val="both"/>
        <w:rPr>
          <w:rFonts w:ascii="Arial" w:hAnsi="Arial" w:cs="Arial"/>
          <w:i/>
          <w:lang w:val="en-US"/>
        </w:rPr>
      </w:pPr>
      <w:r w:rsidRPr="00F82867">
        <w:rPr>
          <w:rFonts w:ascii="Arial" w:hAnsi="Arial" w:cs="Arial"/>
          <w:i/>
          <w:lang w:val="en-US"/>
        </w:rPr>
        <w:t>Considering that the purpose of this Agreement is to regulate mutual relations related to the mutual transfer of Confidential Information between the Parties in relation to cooperation and protection of such information, the following agreement has been concluded:</w:t>
      </w:r>
    </w:p>
    <w:p w14:paraId="2AC02D44" w14:textId="77777777" w:rsidR="00DF4580" w:rsidRPr="00F82867" w:rsidRDefault="00DF4580" w:rsidP="00DF4580">
      <w:pPr>
        <w:jc w:val="both"/>
        <w:rPr>
          <w:rFonts w:ascii="Arial" w:hAnsi="Arial" w:cs="Arial"/>
          <w:i/>
          <w:lang w:val="en-US"/>
        </w:rPr>
      </w:pPr>
    </w:p>
    <w:p w14:paraId="2995626B" w14:textId="77777777" w:rsidR="00DF4580" w:rsidRPr="00CF7C64" w:rsidRDefault="00DF4580" w:rsidP="00DF4580">
      <w:pPr>
        <w:jc w:val="center"/>
        <w:rPr>
          <w:rFonts w:ascii="Arial" w:hAnsi="Arial" w:cs="Arial"/>
          <w:b/>
          <w:lang w:val="en-US"/>
        </w:rPr>
      </w:pPr>
      <w:r w:rsidRPr="00CF7C64">
        <w:rPr>
          <w:rFonts w:ascii="Arial" w:hAnsi="Arial" w:cs="Arial"/>
          <w:b/>
          <w:lang w:val="en-US"/>
        </w:rPr>
        <w:t>§ 1</w:t>
      </w:r>
    </w:p>
    <w:p w14:paraId="62ED7F1B" w14:textId="77777777" w:rsidR="00DF4580" w:rsidRPr="00961D39" w:rsidRDefault="00DF4580" w:rsidP="00DF4580">
      <w:pPr>
        <w:jc w:val="center"/>
        <w:rPr>
          <w:rFonts w:ascii="Arial" w:hAnsi="Arial" w:cs="Arial"/>
          <w:b/>
          <w:lang w:val="en-US"/>
        </w:rPr>
      </w:pPr>
      <w:r w:rsidRPr="00961D39">
        <w:rPr>
          <w:rFonts w:ascii="Arial" w:hAnsi="Arial" w:cs="Arial"/>
          <w:b/>
          <w:lang w:val="en-US"/>
        </w:rPr>
        <w:t>Definitions</w:t>
      </w:r>
    </w:p>
    <w:p w14:paraId="4C321FA6" w14:textId="77777777" w:rsidR="00DF4580" w:rsidRPr="00961D39" w:rsidRDefault="00DF4580" w:rsidP="00DF4580">
      <w:pPr>
        <w:jc w:val="both"/>
        <w:rPr>
          <w:rFonts w:ascii="Arial" w:hAnsi="Arial" w:cs="Arial"/>
          <w:lang w:val="en-US"/>
        </w:rPr>
      </w:pPr>
      <w:r w:rsidRPr="00961D39">
        <w:rPr>
          <w:rFonts w:ascii="Arial" w:hAnsi="Arial" w:cs="Arial"/>
          <w:lang w:val="en-US"/>
        </w:rPr>
        <w:t>In this contract, the following terms mean:</w:t>
      </w:r>
    </w:p>
    <w:p w14:paraId="39F51246" w14:textId="77777777" w:rsidR="00DF4580" w:rsidRPr="00961D39" w:rsidRDefault="00DF4580" w:rsidP="00DF4580">
      <w:pPr>
        <w:jc w:val="both"/>
        <w:rPr>
          <w:rFonts w:ascii="Arial" w:hAnsi="Arial" w:cs="Arial"/>
          <w:lang w:val="en-US"/>
        </w:rPr>
      </w:pPr>
    </w:p>
    <w:p w14:paraId="09CAE1A6" w14:textId="77777777" w:rsidR="00DF4580" w:rsidRDefault="00DF4580" w:rsidP="00DF4580">
      <w:pPr>
        <w:jc w:val="both"/>
        <w:rPr>
          <w:rFonts w:ascii="Arial" w:hAnsi="Arial" w:cs="Arial"/>
          <w:lang w:val="en-US"/>
        </w:rPr>
      </w:pPr>
    </w:p>
    <w:p w14:paraId="473F4517" w14:textId="77777777" w:rsidR="00DF4580" w:rsidRPr="00961D39" w:rsidRDefault="00DF4580" w:rsidP="00DF4580">
      <w:pPr>
        <w:jc w:val="both"/>
        <w:rPr>
          <w:rFonts w:ascii="Arial" w:hAnsi="Arial" w:cs="Arial"/>
          <w:lang w:val="en-US"/>
        </w:rPr>
      </w:pPr>
      <w:r w:rsidRPr="00961D39">
        <w:rPr>
          <w:rFonts w:ascii="Arial" w:hAnsi="Arial" w:cs="Arial"/>
          <w:b/>
          <w:lang w:val="en-US"/>
        </w:rPr>
        <w:t>Cooperation</w:t>
      </w:r>
      <w:r>
        <w:rPr>
          <w:rFonts w:ascii="Arial" w:hAnsi="Arial" w:cs="Arial"/>
          <w:b/>
          <w:lang w:val="en-US"/>
        </w:rPr>
        <w:t xml:space="preserve"> </w:t>
      </w:r>
      <w:r>
        <w:rPr>
          <w:rFonts w:ascii="Arial" w:hAnsi="Arial" w:cs="Arial"/>
          <w:lang w:val="en-US"/>
        </w:rPr>
        <w:t xml:space="preserve">– </w:t>
      </w:r>
      <w:r w:rsidRPr="00961D39">
        <w:rPr>
          <w:rFonts w:ascii="Arial" w:hAnsi="Arial" w:cs="Arial"/>
          <w:lang w:val="en-US"/>
        </w:rPr>
        <w:t>f</w:t>
      </w:r>
      <w:r>
        <w:rPr>
          <w:rFonts w:ascii="Arial" w:hAnsi="Arial" w:cs="Arial"/>
          <w:lang w:val="en-US"/>
        </w:rPr>
        <w:t xml:space="preserve">uture and ongoing cooperation between </w:t>
      </w:r>
      <w:r w:rsidRPr="00961D39">
        <w:rPr>
          <w:rFonts w:ascii="Arial" w:hAnsi="Arial" w:cs="Arial"/>
          <w:lang w:val="en-US"/>
        </w:rPr>
        <w:t>Parties;</w:t>
      </w:r>
    </w:p>
    <w:p w14:paraId="614A6E80" w14:textId="77777777" w:rsidR="00DF4580" w:rsidRPr="00961D39" w:rsidRDefault="00DF4580" w:rsidP="00DF4580">
      <w:pPr>
        <w:jc w:val="both"/>
        <w:rPr>
          <w:rFonts w:ascii="Arial" w:hAnsi="Arial" w:cs="Arial"/>
          <w:lang w:val="en-US"/>
        </w:rPr>
      </w:pPr>
    </w:p>
    <w:p w14:paraId="7F7E1AF5" w14:textId="77777777" w:rsidR="00DF4580" w:rsidRPr="00961D39" w:rsidRDefault="00DF4580" w:rsidP="00DF4580">
      <w:pPr>
        <w:jc w:val="both"/>
        <w:rPr>
          <w:rFonts w:ascii="Arial" w:hAnsi="Arial" w:cs="Arial"/>
          <w:lang w:val="en-US"/>
        </w:rPr>
      </w:pPr>
      <w:r w:rsidRPr="00961D39">
        <w:rPr>
          <w:rFonts w:ascii="Arial" w:hAnsi="Arial" w:cs="Arial"/>
          <w:lang w:val="en-US"/>
        </w:rPr>
        <w:lastRenderedPageBreak/>
        <w:t>Disclosing Party - a party that discloses Confidential Information;</w:t>
      </w:r>
    </w:p>
    <w:p w14:paraId="23DD2FE0" w14:textId="77777777" w:rsidR="00DF4580" w:rsidRPr="00961D39" w:rsidRDefault="00DF4580" w:rsidP="00DF4580">
      <w:pPr>
        <w:jc w:val="both"/>
        <w:rPr>
          <w:rFonts w:ascii="Arial" w:hAnsi="Arial" w:cs="Arial"/>
          <w:lang w:val="en-US"/>
        </w:rPr>
      </w:pPr>
    </w:p>
    <w:p w14:paraId="77827C6A" w14:textId="77777777" w:rsidR="00DF4580" w:rsidRPr="00961D39" w:rsidRDefault="00DF4580" w:rsidP="00DF4580">
      <w:pPr>
        <w:jc w:val="both"/>
        <w:rPr>
          <w:rFonts w:ascii="Arial" w:hAnsi="Arial" w:cs="Arial"/>
          <w:lang w:val="en-US"/>
        </w:rPr>
      </w:pPr>
      <w:r w:rsidRPr="00961D39">
        <w:rPr>
          <w:rFonts w:ascii="Arial" w:hAnsi="Arial" w:cs="Arial"/>
          <w:lang w:val="en-US"/>
        </w:rPr>
        <w:t>Receiving Party - party that receives Confidential Information;</w:t>
      </w:r>
    </w:p>
    <w:p w14:paraId="63EBD8C1" w14:textId="77777777" w:rsidR="00DF4580" w:rsidRDefault="00DF4580" w:rsidP="00DF4580">
      <w:pPr>
        <w:pStyle w:val="Akapitzlist"/>
        <w:ind w:left="360"/>
        <w:jc w:val="both"/>
        <w:rPr>
          <w:rFonts w:ascii="Arial" w:hAnsi="Arial" w:cs="Arial"/>
          <w:lang w:val="en-US"/>
        </w:rPr>
      </w:pPr>
    </w:p>
    <w:p w14:paraId="69E753D4" w14:textId="77777777" w:rsidR="00DF4580" w:rsidRPr="00961D39" w:rsidRDefault="00DF4580" w:rsidP="00DF4580">
      <w:pPr>
        <w:jc w:val="both"/>
        <w:rPr>
          <w:rFonts w:ascii="Arial" w:hAnsi="Arial" w:cs="Arial"/>
          <w:lang w:val="en-US"/>
        </w:rPr>
      </w:pPr>
      <w:r w:rsidRPr="00961D39">
        <w:rPr>
          <w:rFonts w:ascii="Arial" w:hAnsi="Arial" w:cs="Arial"/>
          <w:b/>
          <w:lang w:val="en-US"/>
        </w:rPr>
        <w:t>Confidential Information</w:t>
      </w:r>
      <w:r w:rsidRPr="00961D39">
        <w:rPr>
          <w:rFonts w:ascii="Arial" w:hAnsi="Arial" w:cs="Arial"/>
          <w:lang w:val="en-US"/>
        </w:rPr>
        <w:t xml:space="preserve"> - any information directly or indirectly including the trade secret of the Disclosing Party provided to the Receiving Party regardless of the form or manner of its disclosure, in particular all technical, technological, organizational, legal, scientific and administrative information regarding the Parties' cooperation and other information of a nature business secrets, transferred between the Parties, both orally and in writing, including by electronic means, including drawings, photographs, recordings, files regardless of their format and saved on any electronic media, as well as data on development strategies and plans, patents , licenses and other intellectual property rights, know-how, trade secrets, product specifications, production data, procedures, analyzes, compositions, technological and technical data, preparations, equipment and tools used, samples and all information activities, which due to their nature are or may be treated by the Disclosing Party as Confidential Information. Confidential Information also includes the provisions of this Agreement.</w:t>
      </w:r>
    </w:p>
    <w:p w14:paraId="6A87E58C" w14:textId="77777777" w:rsidR="00DF4580" w:rsidRDefault="00DF4580" w:rsidP="00DF4580">
      <w:pPr>
        <w:pStyle w:val="Akapitzlist"/>
        <w:ind w:left="360"/>
        <w:jc w:val="both"/>
        <w:rPr>
          <w:rFonts w:ascii="Arial" w:hAnsi="Arial" w:cs="Arial"/>
          <w:lang w:val="en-US"/>
        </w:rPr>
      </w:pPr>
    </w:p>
    <w:p w14:paraId="7A7E1D86" w14:textId="77777777" w:rsidR="00DF4580" w:rsidRDefault="00DF4580" w:rsidP="00DF4580">
      <w:pPr>
        <w:pStyle w:val="Akapitzlist"/>
        <w:ind w:left="360"/>
        <w:jc w:val="both"/>
        <w:rPr>
          <w:rFonts w:ascii="Arial" w:hAnsi="Arial" w:cs="Arial"/>
          <w:lang w:val="en-US"/>
        </w:rPr>
      </w:pPr>
    </w:p>
    <w:p w14:paraId="533F8C93" w14:textId="77777777" w:rsidR="00DF4580" w:rsidRDefault="00DF4580" w:rsidP="00DF4580">
      <w:pPr>
        <w:jc w:val="center"/>
        <w:rPr>
          <w:rFonts w:ascii="Arial" w:hAnsi="Arial" w:cs="Arial"/>
          <w:b/>
          <w:lang w:val="en-US"/>
        </w:rPr>
      </w:pPr>
    </w:p>
    <w:p w14:paraId="4800B6A6" w14:textId="77777777" w:rsidR="00DF4580" w:rsidRDefault="00DF4580" w:rsidP="00DF4580">
      <w:pPr>
        <w:jc w:val="center"/>
        <w:rPr>
          <w:rFonts w:ascii="Arial" w:hAnsi="Arial" w:cs="Arial"/>
          <w:b/>
          <w:lang w:val="en-US"/>
        </w:rPr>
      </w:pPr>
    </w:p>
    <w:p w14:paraId="5E6BD093" w14:textId="77777777" w:rsidR="00DF4580" w:rsidRPr="00CF7C64" w:rsidRDefault="00DF4580" w:rsidP="00DF4580">
      <w:pPr>
        <w:jc w:val="center"/>
        <w:rPr>
          <w:rFonts w:ascii="Arial" w:hAnsi="Arial" w:cs="Arial"/>
          <w:b/>
          <w:lang w:val="en-US"/>
        </w:rPr>
      </w:pPr>
      <w:r w:rsidRPr="00CF7C64">
        <w:rPr>
          <w:rFonts w:ascii="Arial" w:hAnsi="Arial" w:cs="Arial"/>
          <w:b/>
          <w:lang w:val="en-US"/>
        </w:rPr>
        <w:br/>
        <w:t>§ 2</w:t>
      </w:r>
    </w:p>
    <w:p w14:paraId="692D822C" w14:textId="77777777" w:rsidR="00DF4580" w:rsidRPr="00CF7C64" w:rsidRDefault="00DF4580" w:rsidP="00DF4580">
      <w:pPr>
        <w:jc w:val="center"/>
        <w:rPr>
          <w:rFonts w:ascii="Arial" w:hAnsi="Arial" w:cs="Arial"/>
          <w:b/>
          <w:lang w:val="en-US"/>
        </w:rPr>
      </w:pPr>
      <w:r w:rsidRPr="00CF7C64">
        <w:rPr>
          <w:rFonts w:ascii="Arial" w:hAnsi="Arial" w:cs="Arial"/>
          <w:b/>
          <w:lang w:val="en-US"/>
        </w:rPr>
        <w:t>Exclusions</w:t>
      </w:r>
    </w:p>
    <w:p w14:paraId="11E7CBF9" w14:textId="77777777" w:rsidR="00DF4580" w:rsidRPr="00CF7C64" w:rsidRDefault="00DF4580" w:rsidP="00DF4580">
      <w:pPr>
        <w:rPr>
          <w:rFonts w:ascii="Arial" w:hAnsi="Arial" w:cs="Arial"/>
          <w:lang w:val="en-US"/>
        </w:rPr>
      </w:pPr>
      <w:r w:rsidRPr="00CF7C64">
        <w:rPr>
          <w:rFonts w:ascii="Arial" w:hAnsi="Arial" w:cs="Arial"/>
          <w:lang w:val="en-US"/>
        </w:rPr>
        <w:t>Confidential Information shall not mean information, which:</w:t>
      </w:r>
    </w:p>
    <w:p w14:paraId="0488B7D9" w14:textId="77777777" w:rsidR="00DF4580" w:rsidRPr="00CF7C64" w:rsidRDefault="00DF4580" w:rsidP="00DF4580">
      <w:pPr>
        <w:pStyle w:val="Akapitzlist"/>
        <w:numPr>
          <w:ilvl w:val="0"/>
          <w:numId w:val="20"/>
        </w:numPr>
        <w:spacing w:after="160"/>
        <w:jc w:val="both"/>
        <w:rPr>
          <w:rFonts w:ascii="Arial" w:hAnsi="Arial" w:cs="Arial"/>
          <w:lang w:val="en-AU"/>
        </w:rPr>
      </w:pPr>
      <w:r w:rsidRPr="00CF7C64">
        <w:rPr>
          <w:rFonts w:ascii="Arial" w:hAnsi="Arial" w:cs="Arial"/>
          <w:lang w:val="en-AU"/>
        </w:rPr>
        <w:t>at the time of disclosing of obtaining by the Receiving Party were of public character;</w:t>
      </w:r>
    </w:p>
    <w:p w14:paraId="0C01AFA4" w14:textId="77777777" w:rsidR="00DF4580" w:rsidRPr="00CF7C64" w:rsidRDefault="00DF4580" w:rsidP="00DF4580">
      <w:pPr>
        <w:pStyle w:val="Akapitzlist"/>
        <w:numPr>
          <w:ilvl w:val="0"/>
          <w:numId w:val="20"/>
        </w:numPr>
        <w:spacing w:after="160"/>
        <w:jc w:val="both"/>
        <w:rPr>
          <w:rFonts w:ascii="Arial" w:hAnsi="Arial" w:cs="Arial"/>
          <w:lang w:val="en-AU"/>
        </w:rPr>
      </w:pPr>
      <w:r w:rsidRPr="00CF7C64">
        <w:rPr>
          <w:rFonts w:ascii="Arial" w:hAnsi="Arial" w:cs="Arial"/>
          <w:lang w:val="en-AU"/>
        </w:rPr>
        <w:t>became commonly known and lawfully available after disclosing or obtaining by the Receiving Party, due to the reasons other than disclosure by the Receiving Party or its affiliates (dependent, affiliated, related or dominant entities); or</w:t>
      </w:r>
    </w:p>
    <w:p w14:paraId="37BBD5B5" w14:textId="77777777" w:rsidR="00DF4580" w:rsidRPr="00CF7C64" w:rsidRDefault="00DF4580" w:rsidP="00DF4580">
      <w:pPr>
        <w:pStyle w:val="Akapitzlist"/>
        <w:numPr>
          <w:ilvl w:val="0"/>
          <w:numId w:val="20"/>
        </w:numPr>
        <w:spacing w:after="160"/>
        <w:jc w:val="both"/>
        <w:rPr>
          <w:rFonts w:ascii="Arial" w:hAnsi="Arial" w:cs="Arial"/>
          <w:lang w:val="en-AU"/>
        </w:rPr>
      </w:pPr>
      <w:r w:rsidRPr="00CF7C64">
        <w:rPr>
          <w:rFonts w:ascii="Arial" w:hAnsi="Arial" w:cs="Arial"/>
          <w:lang w:val="en-AU"/>
        </w:rPr>
        <w:t>were lawfully known or in possession of the Receiving Party before disclosing.</w:t>
      </w:r>
    </w:p>
    <w:p w14:paraId="3C026442" w14:textId="77777777" w:rsidR="00DF4580" w:rsidRDefault="00DF4580" w:rsidP="00DF4580">
      <w:pPr>
        <w:rPr>
          <w:rFonts w:ascii="Arial" w:hAnsi="Arial" w:cs="Arial"/>
          <w:b/>
          <w:lang w:val="en-AU"/>
        </w:rPr>
      </w:pPr>
    </w:p>
    <w:p w14:paraId="42CD1A35" w14:textId="77777777" w:rsidR="00DF4580" w:rsidRDefault="00DF4580" w:rsidP="00DF4580">
      <w:pPr>
        <w:rPr>
          <w:rFonts w:ascii="Arial" w:hAnsi="Arial" w:cs="Arial"/>
          <w:b/>
          <w:lang w:val="en-AU"/>
        </w:rPr>
      </w:pPr>
    </w:p>
    <w:p w14:paraId="5173421D" w14:textId="77777777" w:rsidR="00DF4580" w:rsidRDefault="00DF4580" w:rsidP="00DF4580">
      <w:pPr>
        <w:rPr>
          <w:rFonts w:ascii="Arial" w:hAnsi="Arial" w:cs="Arial"/>
          <w:b/>
          <w:lang w:val="en-AU"/>
        </w:rPr>
      </w:pPr>
    </w:p>
    <w:p w14:paraId="4DBC2ABA" w14:textId="77777777" w:rsidR="00DF4580" w:rsidRDefault="00DF4580" w:rsidP="00DF4580">
      <w:pPr>
        <w:rPr>
          <w:rFonts w:ascii="Arial" w:hAnsi="Arial" w:cs="Arial"/>
          <w:b/>
          <w:lang w:val="en-AU"/>
        </w:rPr>
      </w:pPr>
    </w:p>
    <w:p w14:paraId="46BFF364" w14:textId="77777777" w:rsidR="00DF4580" w:rsidRPr="00CF7C64" w:rsidRDefault="00DF4580" w:rsidP="00DF4580">
      <w:pPr>
        <w:rPr>
          <w:rFonts w:ascii="Arial" w:hAnsi="Arial" w:cs="Arial"/>
          <w:b/>
          <w:lang w:val="en-AU"/>
        </w:rPr>
      </w:pPr>
    </w:p>
    <w:p w14:paraId="4CE92AA7" w14:textId="77777777" w:rsidR="00DF4580" w:rsidRPr="00CF7C64" w:rsidRDefault="00DF4580" w:rsidP="00DF4580">
      <w:pPr>
        <w:jc w:val="center"/>
        <w:rPr>
          <w:rFonts w:ascii="Arial" w:hAnsi="Arial" w:cs="Arial"/>
          <w:b/>
          <w:lang w:val="en-AU"/>
        </w:rPr>
      </w:pPr>
      <w:r w:rsidRPr="00CF7C64">
        <w:rPr>
          <w:rFonts w:ascii="Arial" w:hAnsi="Arial" w:cs="Arial"/>
          <w:b/>
          <w:lang w:val="en-AU"/>
        </w:rPr>
        <w:t>§ 3</w:t>
      </w:r>
    </w:p>
    <w:p w14:paraId="28163504" w14:textId="77777777" w:rsidR="00DF4580" w:rsidRPr="00CF7C64" w:rsidRDefault="00DF4580" w:rsidP="00DF4580">
      <w:pPr>
        <w:jc w:val="center"/>
        <w:rPr>
          <w:rFonts w:ascii="Arial" w:hAnsi="Arial" w:cs="Arial"/>
          <w:b/>
          <w:lang w:val="en-AU"/>
        </w:rPr>
      </w:pPr>
      <w:r w:rsidRPr="00CF7C64">
        <w:rPr>
          <w:rFonts w:ascii="Arial" w:hAnsi="Arial" w:cs="Arial"/>
          <w:b/>
          <w:lang w:val="en-AU"/>
        </w:rPr>
        <w:lastRenderedPageBreak/>
        <w:t>Confidentiality obligation</w:t>
      </w:r>
    </w:p>
    <w:p w14:paraId="76FCA6F4" w14:textId="77777777" w:rsidR="00DF4580" w:rsidRPr="00C07156" w:rsidRDefault="00DF4580" w:rsidP="00DF4580">
      <w:pPr>
        <w:pStyle w:val="Akapitzlist"/>
        <w:numPr>
          <w:ilvl w:val="0"/>
          <w:numId w:val="21"/>
        </w:numPr>
        <w:spacing w:after="160"/>
        <w:jc w:val="both"/>
        <w:rPr>
          <w:rFonts w:ascii="Arial" w:hAnsi="Arial" w:cs="Arial"/>
          <w:lang w:val="en-AU"/>
        </w:rPr>
      </w:pPr>
      <w:r w:rsidRPr="00F450B2">
        <w:rPr>
          <w:rFonts w:ascii="Arial" w:hAnsi="Arial" w:cs="Arial"/>
          <w:lang w:val="en-AU"/>
        </w:rPr>
        <w:t>In consideration of the disclosure Confidential Information,</w:t>
      </w:r>
      <w:r>
        <w:rPr>
          <w:rFonts w:ascii="Arial" w:hAnsi="Arial" w:cs="Arial"/>
          <w:lang w:val="en-AU"/>
        </w:rPr>
        <w:t xml:space="preserve"> </w:t>
      </w:r>
      <w:r w:rsidRPr="00F450B2">
        <w:rPr>
          <w:rFonts w:ascii="Arial" w:hAnsi="Arial" w:cs="Arial"/>
          <w:lang w:val="en-AU"/>
        </w:rPr>
        <w:t>The Receiving Party is obliged to keep them confidential and ensure their protection to an extent at least equal to the level of protection at which it protects its own Confidential Information, but not less than justi</w:t>
      </w:r>
      <w:r>
        <w:rPr>
          <w:rFonts w:ascii="Arial" w:hAnsi="Arial" w:cs="Arial"/>
          <w:lang w:val="en-AU"/>
        </w:rPr>
        <w:t xml:space="preserve">fied in the given circumstances, </w:t>
      </w:r>
      <w:r w:rsidRPr="00B81A35">
        <w:rPr>
          <w:rFonts w:ascii="Arial" w:hAnsi="Arial" w:cs="Arial"/>
          <w:lang w:val="en-AU"/>
        </w:rPr>
        <w:t>in particular to</w:t>
      </w:r>
      <w:r>
        <w:rPr>
          <w:rFonts w:ascii="Arial" w:hAnsi="Arial" w:cs="Arial"/>
          <w:lang w:val="en-GB"/>
        </w:rPr>
        <w:t>:</w:t>
      </w:r>
    </w:p>
    <w:p w14:paraId="559DC9F0" w14:textId="77777777" w:rsidR="00DF4580" w:rsidRPr="00F450B2" w:rsidRDefault="00DF4580" w:rsidP="00DF4580">
      <w:pPr>
        <w:pStyle w:val="Akapitzlist"/>
        <w:ind w:left="360"/>
        <w:jc w:val="both"/>
        <w:rPr>
          <w:rFonts w:ascii="Arial" w:hAnsi="Arial" w:cs="Arial"/>
          <w:lang w:val="en-AU"/>
        </w:rPr>
      </w:pPr>
    </w:p>
    <w:p w14:paraId="2158DA3A" w14:textId="77777777" w:rsidR="00DF4580" w:rsidRPr="004C6CC7" w:rsidRDefault="00DF4580" w:rsidP="00DF4580">
      <w:pPr>
        <w:pStyle w:val="Akapitzlist"/>
        <w:numPr>
          <w:ilvl w:val="0"/>
          <w:numId w:val="22"/>
        </w:numPr>
        <w:spacing w:after="160"/>
        <w:ind w:left="323"/>
        <w:jc w:val="both"/>
        <w:rPr>
          <w:rFonts w:ascii="Arial" w:hAnsi="Arial" w:cs="Arial"/>
          <w:lang w:val="en-US"/>
        </w:rPr>
      </w:pPr>
      <w:r w:rsidRPr="004C6CC7">
        <w:rPr>
          <w:rFonts w:ascii="Arial" w:hAnsi="Arial" w:cs="Arial"/>
          <w:lang w:val="en-GB"/>
        </w:rPr>
        <w:t>not make any use whatsoever of the Confidential Information for any purpose, other than the purpose for which Confidential Information has been disclosed;</w:t>
      </w:r>
    </w:p>
    <w:p w14:paraId="68B894F8" w14:textId="77777777" w:rsidR="00DF4580" w:rsidRPr="004C6CC7" w:rsidRDefault="00DF4580" w:rsidP="00DF4580">
      <w:pPr>
        <w:pStyle w:val="Akapitzlist"/>
        <w:numPr>
          <w:ilvl w:val="0"/>
          <w:numId w:val="22"/>
        </w:numPr>
        <w:spacing w:after="160"/>
        <w:ind w:left="323"/>
        <w:jc w:val="both"/>
        <w:rPr>
          <w:rFonts w:ascii="Arial" w:hAnsi="Arial" w:cs="Arial"/>
          <w:lang w:val="en-US"/>
        </w:rPr>
      </w:pPr>
      <w:r w:rsidRPr="004C6CC7">
        <w:rPr>
          <w:rFonts w:ascii="Arial" w:hAnsi="Arial" w:cs="Arial"/>
          <w:lang w:val="en-GB"/>
        </w:rPr>
        <w:t>not disclose Confidential Information until official and written consent of Disclosing Party is granted;</w:t>
      </w:r>
    </w:p>
    <w:p w14:paraId="0C37ED40" w14:textId="77777777" w:rsidR="00DF4580" w:rsidRPr="004C6CC7" w:rsidRDefault="00DF4580" w:rsidP="00DF4580">
      <w:pPr>
        <w:pStyle w:val="Akapitzlist"/>
        <w:numPr>
          <w:ilvl w:val="0"/>
          <w:numId w:val="22"/>
        </w:numPr>
        <w:spacing w:after="160"/>
        <w:ind w:left="323"/>
        <w:jc w:val="both"/>
        <w:rPr>
          <w:rFonts w:ascii="Arial" w:hAnsi="Arial" w:cs="Arial"/>
          <w:lang w:val="en-US"/>
        </w:rPr>
      </w:pPr>
      <w:r w:rsidRPr="004C6CC7">
        <w:rPr>
          <w:rFonts w:ascii="Arial" w:hAnsi="Arial" w:cs="Arial"/>
          <w:lang w:val="en-GB"/>
        </w:rPr>
        <w:t>provide security of Confidential Information, as well as to protect them from theft or unauthorised access, in particular to establish all technical, IT and organisational securities;</w:t>
      </w:r>
    </w:p>
    <w:p w14:paraId="58956D17" w14:textId="77777777" w:rsidR="00DF4580" w:rsidRPr="004C6CC7" w:rsidRDefault="00DF4580" w:rsidP="00DF4580">
      <w:pPr>
        <w:pStyle w:val="Akapitzlist"/>
        <w:numPr>
          <w:ilvl w:val="0"/>
          <w:numId w:val="22"/>
        </w:numPr>
        <w:spacing w:after="160"/>
        <w:ind w:left="323"/>
        <w:jc w:val="both"/>
        <w:rPr>
          <w:rFonts w:ascii="Arial" w:hAnsi="Arial" w:cs="Arial"/>
          <w:lang w:val="en-US"/>
        </w:rPr>
      </w:pPr>
      <w:r w:rsidRPr="004C6CC7">
        <w:rPr>
          <w:rFonts w:ascii="Arial" w:hAnsi="Arial" w:cs="Arial"/>
          <w:lang w:val="en-GB"/>
        </w:rPr>
        <w:t>inform the Disclosing Party on any case of infringement of obligations arising from this agreement or other disclosure of the Confidential Information immediately, not later than 24 (say: twenty-four) hours form the moment of infringement;</w:t>
      </w:r>
    </w:p>
    <w:p w14:paraId="7786F813" w14:textId="77777777" w:rsidR="00DF4580" w:rsidRPr="00C07156" w:rsidRDefault="00DF4580" w:rsidP="00DF4580">
      <w:pPr>
        <w:pStyle w:val="Akapitzlist"/>
        <w:numPr>
          <w:ilvl w:val="0"/>
          <w:numId w:val="22"/>
        </w:numPr>
        <w:spacing w:after="160"/>
        <w:ind w:left="323"/>
        <w:jc w:val="both"/>
        <w:rPr>
          <w:rFonts w:ascii="Arial" w:hAnsi="Arial" w:cs="Arial"/>
          <w:lang w:val="en-US"/>
        </w:rPr>
      </w:pPr>
      <w:r w:rsidRPr="004C6CC7">
        <w:rPr>
          <w:rFonts w:ascii="Arial" w:hAnsi="Arial" w:cs="Arial"/>
          <w:lang w:val="en-GB"/>
        </w:rPr>
        <w:t>inform the Disclosing Party on any case of demand to reveal any of the Confidential Information originating from the court or administrative authority, before such disclosure of Confidential information immediately, not later than 24 (say: twenty-four) hours form the moment such demand is expressed.</w:t>
      </w:r>
    </w:p>
    <w:p w14:paraId="0FE7E040" w14:textId="77777777" w:rsidR="00DF4580" w:rsidRDefault="00DF4580" w:rsidP="00DF4580">
      <w:pPr>
        <w:jc w:val="both"/>
        <w:rPr>
          <w:rFonts w:ascii="Arial" w:hAnsi="Arial" w:cs="Arial"/>
          <w:lang w:val="en-US"/>
        </w:rPr>
      </w:pPr>
    </w:p>
    <w:p w14:paraId="4D92A7BA" w14:textId="77777777" w:rsidR="00DF4580" w:rsidRDefault="00DF4580" w:rsidP="00DF4580">
      <w:pPr>
        <w:jc w:val="both"/>
        <w:rPr>
          <w:rFonts w:ascii="Arial" w:hAnsi="Arial" w:cs="Arial"/>
          <w:lang w:val="en-US"/>
        </w:rPr>
      </w:pPr>
    </w:p>
    <w:p w14:paraId="0E39786B" w14:textId="77777777" w:rsidR="00DF4580" w:rsidRDefault="00DF4580" w:rsidP="00DF4580">
      <w:pPr>
        <w:jc w:val="both"/>
        <w:rPr>
          <w:rFonts w:ascii="Arial" w:hAnsi="Arial" w:cs="Arial"/>
          <w:lang w:val="en-US"/>
        </w:rPr>
      </w:pPr>
    </w:p>
    <w:p w14:paraId="4DCD5F49" w14:textId="77777777" w:rsidR="00DF4580" w:rsidRDefault="00DF4580" w:rsidP="00DF4580">
      <w:pPr>
        <w:jc w:val="both"/>
        <w:rPr>
          <w:rFonts w:ascii="Arial" w:hAnsi="Arial" w:cs="Arial"/>
          <w:lang w:val="en-US"/>
        </w:rPr>
      </w:pPr>
    </w:p>
    <w:p w14:paraId="5ACD591F" w14:textId="77777777" w:rsidR="00DF4580" w:rsidRDefault="00DF4580" w:rsidP="00DF4580">
      <w:pPr>
        <w:jc w:val="both"/>
        <w:rPr>
          <w:rFonts w:ascii="Arial" w:hAnsi="Arial" w:cs="Arial"/>
          <w:lang w:val="en-US"/>
        </w:rPr>
      </w:pPr>
    </w:p>
    <w:p w14:paraId="12E0DFCB" w14:textId="77777777" w:rsidR="00DF4580" w:rsidRPr="00C07156" w:rsidRDefault="00DF4580" w:rsidP="00DF4580">
      <w:pPr>
        <w:jc w:val="both"/>
        <w:rPr>
          <w:rFonts w:ascii="Arial" w:hAnsi="Arial" w:cs="Arial"/>
          <w:lang w:val="en-US"/>
        </w:rPr>
      </w:pPr>
    </w:p>
    <w:p w14:paraId="57F626F1" w14:textId="77777777" w:rsidR="00DF4580" w:rsidRPr="00C07156" w:rsidRDefault="00DF4580" w:rsidP="00DF4580">
      <w:pPr>
        <w:pStyle w:val="Akapitzlist"/>
        <w:numPr>
          <w:ilvl w:val="0"/>
          <w:numId w:val="21"/>
        </w:numPr>
        <w:spacing w:after="160"/>
        <w:jc w:val="both"/>
        <w:rPr>
          <w:rFonts w:ascii="Arial" w:hAnsi="Arial" w:cs="Arial"/>
          <w:b/>
          <w:lang w:val="en-GB"/>
        </w:rPr>
      </w:pPr>
      <w:r w:rsidRPr="00CF7C64">
        <w:rPr>
          <w:rFonts w:ascii="Arial" w:hAnsi="Arial" w:cs="Arial"/>
          <w:lang w:val="en-GB"/>
        </w:rPr>
        <w:t>In case of delivery to the Receiving Party of a deman</w:t>
      </w:r>
      <w:r>
        <w:rPr>
          <w:rFonts w:ascii="Arial" w:hAnsi="Arial" w:cs="Arial"/>
          <w:lang w:val="en-GB"/>
        </w:rPr>
        <w:t>d stipulated in clause 1 point f</w:t>
      </w:r>
      <w:r w:rsidRPr="00CF7C64">
        <w:rPr>
          <w:rFonts w:ascii="Arial" w:hAnsi="Arial" w:cs="Arial"/>
          <w:lang w:val="en-GB"/>
        </w:rPr>
        <w:t xml:space="preserve">, the Receiving Party is obliged, regardless of action described therein, to:  </w:t>
      </w:r>
    </w:p>
    <w:p w14:paraId="1940CE3C" w14:textId="77777777" w:rsidR="00DF4580" w:rsidRPr="00CF7C64" w:rsidRDefault="00DF4580" w:rsidP="00DF4580">
      <w:pPr>
        <w:pStyle w:val="Akapitzlist"/>
        <w:ind w:left="360"/>
        <w:jc w:val="both"/>
        <w:rPr>
          <w:rFonts w:ascii="Arial" w:hAnsi="Arial" w:cs="Arial"/>
          <w:b/>
          <w:lang w:val="en-GB"/>
        </w:rPr>
      </w:pPr>
    </w:p>
    <w:p w14:paraId="66348FBD" w14:textId="77777777" w:rsidR="00DF4580" w:rsidRDefault="00DF4580" w:rsidP="00DF4580">
      <w:pPr>
        <w:pStyle w:val="Akapitzlist"/>
        <w:numPr>
          <w:ilvl w:val="0"/>
          <w:numId w:val="23"/>
        </w:numPr>
        <w:spacing w:after="160"/>
        <w:jc w:val="both"/>
        <w:rPr>
          <w:rFonts w:ascii="Arial" w:hAnsi="Arial" w:cs="Arial"/>
          <w:lang w:val="en-GB"/>
        </w:rPr>
      </w:pPr>
      <w:r w:rsidRPr="00CF7C64">
        <w:rPr>
          <w:rFonts w:ascii="Arial" w:hAnsi="Arial" w:cs="Arial"/>
          <w:lang w:val="en-GB"/>
        </w:rPr>
        <w:t>apply the utmost care to fully inform the Disclosing Party of the circumstances under which the Confidential Information is to be disclosed and the extent of the Confidential Information to be disclosed;</w:t>
      </w:r>
    </w:p>
    <w:p w14:paraId="097B2B7E" w14:textId="77777777" w:rsidR="00DF4580" w:rsidRDefault="00DF4580" w:rsidP="00DF4580">
      <w:pPr>
        <w:jc w:val="both"/>
        <w:rPr>
          <w:rFonts w:ascii="Arial" w:hAnsi="Arial" w:cs="Arial"/>
          <w:lang w:val="en-GB"/>
        </w:rPr>
      </w:pPr>
    </w:p>
    <w:p w14:paraId="55402E7B" w14:textId="77777777" w:rsidR="00DF4580" w:rsidRPr="00C07156" w:rsidRDefault="00DF4580" w:rsidP="00DF4580">
      <w:pPr>
        <w:jc w:val="both"/>
        <w:rPr>
          <w:rFonts w:ascii="Arial" w:hAnsi="Arial" w:cs="Arial"/>
          <w:lang w:val="en-GB"/>
        </w:rPr>
      </w:pPr>
    </w:p>
    <w:p w14:paraId="1A43F6E2" w14:textId="77777777" w:rsidR="00DF4580" w:rsidRPr="00C07156" w:rsidRDefault="00DF4580" w:rsidP="00DF4580">
      <w:pPr>
        <w:pStyle w:val="Akapitzlist"/>
        <w:numPr>
          <w:ilvl w:val="0"/>
          <w:numId w:val="23"/>
        </w:numPr>
        <w:spacing w:after="160"/>
        <w:jc w:val="both"/>
        <w:rPr>
          <w:rFonts w:ascii="Arial" w:hAnsi="Arial" w:cs="Arial"/>
          <w:b/>
          <w:lang w:val="en-GB"/>
        </w:rPr>
      </w:pPr>
      <w:r w:rsidRPr="00CF7C64">
        <w:rPr>
          <w:rFonts w:ascii="Arial" w:hAnsi="Arial" w:cs="Arial"/>
          <w:lang w:val="en-GB"/>
        </w:rPr>
        <w:t>agree with the Disclosing Party actions, which shall be performed to avoid or limit the disclosure of Confidential Information and to take such action if they do not adversely affect the Disclosing Party.</w:t>
      </w:r>
    </w:p>
    <w:p w14:paraId="3C62F98B" w14:textId="77777777" w:rsidR="00DF4580" w:rsidRPr="00CF7C64" w:rsidRDefault="00DF4580" w:rsidP="00DF4580">
      <w:pPr>
        <w:pStyle w:val="Akapitzlist"/>
        <w:ind w:left="360"/>
        <w:jc w:val="both"/>
        <w:rPr>
          <w:rFonts w:ascii="Arial" w:hAnsi="Arial" w:cs="Arial"/>
          <w:b/>
          <w:lang w:val="en-GB"/>
        </w:rPr>
      </w:pPr>
    </w:p>
    <w:p w14:paraId="3C0C213D" w14:textId="77777777" w:rsidR="00DF4580" w:rsidRDefault="00DF4580" w:rsidP="00DF4580">
      <w:pPr>
        <w:pStyle w:val="Akapitzlist"/>
        <w:numPr>
          <w:ilvl w:val="0"/>
          <w:numId w:val="21"/>
        </w:numPr>
        <w:spacing w:after="160"/>
        <w:jc w:val="both"/>
        <w:rPr>
          <w:rFonts w:ascii="Arial" w:hAnsi="Arial" w:cs="Arial"/>
          <w:b/>
          <w:lang w:val="en-GB"/>
        </w:rPr>
      </w:pPr>
      <w:r w:rsidRPr="00CF7C64">
        <w:rPr>
          <w:rFonts w:ascii="Arial" w:hAnsi="Arial" w:cs="Arial"/>
          <w:lang w:val="en-GB"/>
        </w:rPr>
        <w:t xml:space="preserve">Should the Receiving Party is not able, prior to the disclosure of Confidential Information, to satisfy obligations set forth in the preceding paragraphs, the Receiving Party shall be </w:t>
      </w:r>
      <w:r w:rsidRPr="00CF7C64">
        <w:rPr>
          <w:rFonts w:ascii="Arial" w:hAnsi="Arial" w:cs="Arial"/>
          <w:lang w:val="en-GB"/>
        </w:rPr>
        <w:lastRenderedPageBreak/>
        <w:t>obliged to inform the Disclosing Party immediately, no later than 24 (say: twenty-four) hours after the disclosure of Confidential Information, of the circumstances of disclosure of Confidential Information, as well as Confidential Information that has been disclosed and its scope</w:t>
      </w:r>
      <w:r w:rsidRPr="00CF7C64">
        <w:rPr>
          <w:rFonts w:ascii="Arial" w:hAnsi="Arial" w:cs="Arial"/>
          <w:b/>
          <w:lang w:val="en-GB"/>
        </w:rPr>
        <w:t>.</w:t>
      </w:r>
    </w:p>
    <w:p w14:paraId="3863EF89" w14:textId="77777777" w:rsidR="00DF4580" w:rsidRDefault="00DF4580" w:rsidP="00DF4580">
      <w:pPr>
        <w:pStyle w:val="Akapitzlist"/>
        <w:ind w:left="360"/>
        <w:jc w:val="both"/>
        <w:rPr>
          <w:rFonts w:ascii="Arial" w:hAnsi="Arial" w:cs="Arial"/>
          <w:b/>
          <w:lang w:val="en-GB"/>
        </w:rPr>
      </w:pPr>
    </w:p>
    <w:p w14:paraId="6CE93475" w14:textId="77777777" w:rsidR="00DF4580" w:rsidRDefault="00DF4580" w:rsidP="00DF4580">
      <w:pPr>
        <w:pStyle w:val="Akapitzlist"/>
        <w:numPr>
          <w:ilvl w:val="0"/>
          <w:numId w:val="21"/>
        </w:numPr>
        <w:spacing w:after="160"/>
        <w:jc w:val="both"/>
        <w:rPr>
          <w:rFonts w:ascii="Arial" w:hAnsi="Arial" w:cs="Arial"/>
          <w:lang w:val="en-GB"/>
        </w:rPr>
      </w:pPr>
      <w:r w:rsidRPr="00961D39">
        <w:rPr>
          <w:rFonts w:ascii="Arial" w:hAnsi="Arial" w:cs="Arial"/>
          <w:lang w:val="en-GB"/>
        </w:rPr>
        <w:t xml:space="preserve">Receiving Party is authorised to pass Confidential Information to its employees, co-workers and advisors, for the purposes of performing legal and financial auditing (due diligence) of Disclosing Party. Receiving Party is obliged to ensure, that any third persons, whom it would disclose Confidential Information, will protect </w:t>
      </w:r>
      <w:proofErr w:type="gramStart"/>
      <w:r w:rsidRPr="00961D39">
        <w:rPr>
          <w:rFonts w:ascii="Arial" w:hAnsi="Arial" w:cs="Arial"/>
          <w:lang w:val="en-GB"/>
        </w:rPr>
        <w:t>these information</w:t>
      </w:r>
      <w:proofErr w:type="gramEnd"/>
      <w:r w:rsidRPr="00961D39">
        <w:rPr>
          <w:rFonts w:ascii="Arial" w:hAnsi="Arial" w:cs="Arial"/>
          <w:lang w:val="en-GB"/>
        </w:rPr>
        <w:t xml:space="preserve"> properly and will commit to not disclose those information to any third person. Receiving Party is liable for actions and omissions of all persons, whom it disclosed Confidential Information as for its own actions and omissions, on a risk basis.</w:t>
      </w:r>
    </w:p>
    <w:p w14:paraId="498E569A" w14:textId="77777777" w:rsidR="00DF4580" w:rsidRDefault="00DF4580" w:rsidP="00DF4580">
      <w:pPr>
        <w:jc w:val="both"/>
        <w:rPr>
          <w:rFonts w:ascii="Arial" w:hAnsi="Arial" w:cs="Arial"/>
          <w:lang w:val="en-GB"/>
        </w:rPr>
      </w:pPr>
    </w:p>
    <w:p w14:paraId="749D3393" w14:textId="77777777" w:rsidR="00DF4580" w:rsidRPr="005F140C" w:rsidRDefault="00DF4580" w:rsidP="00DF4580">
      <w:pPr>
        <w:jc w:val="both"/>
        <w:rPr>
          <w:rFonts w:ascii="Arial" w:hAnsi="Arial" w:cs="Arial"/>
          <w:lang w:val="en-GB"/>
        </w:rPr>
      </w:pPr>
    </w:p>
    <w:p w14:paraId="4DD0823E" w14:textId="77777777" w:rsidR="00DF4580" w:rsidRDefault="00DF4580" w:rsidP="00DF4580">
      <w:pPr>
        <w:jc w:val="center"/>
        <w:rPr>
          <w:rFonts w:ascii="Arial" w:hAnsi="Arial" w:cs="Arial"/>
          <w:b/>
          <w:lang w:val="en-GB"/>
        </w:rPr>
      </w:pPr>
      <w:r>
        <w:rPr>
          <w:rFonts w:ascii="Arial" w:hAnsi="Arial" w:cs="Arial"/>
          <w:b/>
          <w:lang w:val="en-GB"/>
        </w:rPr>
        <w:t>§ 4</w:t>
      </w:r>
    </w:p>
    <w:p w14:paraId="53215778" w14:textId="77777777" w:rsidR="00DF4580" w:rsidRDefault="00DF4580" w:rsidP="00DF4580">
      <w:pPr>
        <w:jc w:val="center"/>
        <w:rPr>
          <w:rFonts w:ascii="Arial" w:hAnsi="Arial" w:cs="Arial"/>
          <w:b/>
          <w:lang w:val="en-GB"/>
        </w:rPr>
      </w:pPr>
      <w:r>
        <w:rPr>
          <w:rFonts w:ascii="Arial" w:hAnsi="Arial" w:cs="Arial"/>
          <w:b/>
          <w:lang w:val="en-GB"/>
        </w:rPr>
        <w:t>Return of Confidential Information</w:t>
      </w:r>
    </w:p>
    <w:p w14:paraId="4125735B" w14:textId="77777777" w:rsidR="00DF4580" w:rsidRDefault="00DF4580" w:rsidP="00DF4580">
      <w:pPr>
        <w:pStyle w:val="Akapitzlist"/>
        <w:numPr>
          <w:ilvl w:val="0"/>
          <w:numId w:val="25"/>
        </w:numPr>
        <w:spacing w:after="160"/>
        <w:jc w:val="both"/>
        <w:rPr>
          <w:rFonts w:ascii="Arial" w:hAnsi="Arial" w:cs="Arial"/>
          <w:lang w:val="en-GB"/>
        </w:rPr>
      </w:pPr>
      <w:r w:rsidRPr="00F522C0">
        <w:rPr>
          <w:rFonts w:ascii="Arial" w:hAnsi="Arial" w:cs="Arial"/>
          <w:lang w:val="en-GB"/>
        </w:rPr>
        <w:t>Within 30 days from the receipt of the written request of Disclosing Party, the Receiving Party shall promptly return  to the Disclosing Party any documents,</w:t>
      </w:r>
      <w:r>
        <w:rPr>
          <w:rFonts w:ascii="Arial" w:hAnsi="Arial" w:cs="Arial"/>
          <w:lang w:val="en-GB"/>
        </w:rPr>
        <w:t xml:space="preserve"> </w:t>
      </w:r>
      <w:r w:rsidRPr="00F522C0">
        <w:rPr>
          <w:rFonts w:ascii="Arial" w:hAnsi="Arial" w:cs="Arial"/>
          <w:lang w:val="en-GB"/>
        </w:rPr>
        <w:t xml:space="preserve">data carriers or other tangible materials containing or representing Confidential Information received form the Receiving Party and all copies thereof, and shall destroy permanently any documents, notes, memoranda or other materials created by the Receiving Party or its employees which contain the Confidential Information, and shall delete any Confidential Information contained in any electronic or other data carriers or media. Such obligation does not include the copy of this Agreement. </w:t>
      </w:r>
    </w:p>
    <w:p w14:paraId="54C73EF4" w14:textId="77777777" w:rsidR="00DF4580" w:rsidRDefault="00DF4580" w:rsidP="00DF4580">
      <w:pPr>
        <w:jc w:val="both"/>
        <w:rPr>
          <w:rFonts w:ascii="Arial" w:hAnsi="Arial" w:cs="Arial"/>
          <w:lang w:val="en-GB"/>
        </w:rPr>
      </w:pPr>
    </w:p>
    <w:p w14:paraId="7AC6E8C2" w14:textId="77777777" w:rsidR="00DF4580" w:rsidRPr="005F140C" w:rsidRDefault="00DF4580" w:rsidP="00DF4580">
      <w:pPr>
        <w:jc w:val="both"/>
        <w:rPr>
          <w:rFonts w:ascii="Arial" w:hAnsi="Arial" w:cs="Arial"/>
          <w:lang w:val="en-GB"/>
        </w:rPr>
      </w:pPr>
    </w:p>
    <w:p w14:paraId="3BDC5DAD" w14:textId="77777777" w:rsidR="00DF4580" w:rsidRDefault="00DF4580" w:rsidP="00DF4580">
      <w:pPr>
        <w:pStyle w:val="Akapitzlist"/>
        <w:numPr>
          <w:ilvl w:val="0"/>
          <w:numId w:val="25"/>
        </w:numPr>
        <w:spacing w:after="160"/>
        <w:jc w:val="both"/>
        <w:rPr>
          <w:rFonts w:ascii="Arial" w:hAnsi="Arial" w:cs="Arial"/>
          <w:lang w:val="en-GB"/>
        </w:rPr>
      </w:pPr>
      <w:r w:rsidRPr="00F522C0">
        <w:rPr>
          <w:rFonts w:ascii="Arial" w:hAnsi="Arial" w:cs="Arial"/>
          <w:lang w:val="en-GB"/>
        </w:rPr>
        <w:t xml:space="preserve">At the request of the Disclosing Party, the receiving Party </w:t>
      </w:r>
      <w:proofErr w:type="gramStart"/>
      <w:r w:rsidRPr="00F522C0">
        <w:rPr>
          <w:rFonts w:ascii="Arial" w:hAnsi="Arial" w:cs="Arial"/>
          <w:lang w:val="en-GB"/>
        </w:rPr>
        <w:t>shall ,</w:t>
      </w:r>
      <w:proofErr w:type="gramEnd"/>
      <w:r w:rsidRPr="00F522C0">
        <w:rPr>
          <w:rFonts w:ascii="Arial" w:hAnsi="Arial" w:cs="Arial"/>
          <w:lang w:val="en-GB"/>
        </w:rPr>
        <w:t xml:space="preserve"> within 30 days from receipt of such request, confirm to the Disclosing Party such destruction and deletion in writing. </w:t>
      </w:r>
    </w:p>
    <w:p w14:paraId="100291CA" w14:textId="77777777" w:rsidR="00DF4580" w:rsidRPr="00F522C0" w:rsidRDefault="00DF4580" w:rsidP="00DF4580">
      <w:pPr>
        <w:pStyle w:val="Akapitzlist"/>
        <w:numPr>
          <w:ilvl w:val="0"/>
          <w:numId w:val="25"/>
        </w:numPr>
        <w:spacing w:after="160"/>
        <w:jc w:val="both"/>
        <w:rPr>
          <w:rFonts w:ascii="Arial" w:hAnsi="Arial" w:cs="Arial"/>
          <w:lang w:val="en-GB"/>
        </w:rPr>
      </w:pPr>
      <w:r w:rsidRPr="00F522C0">
        <w:rPr>
          <w:rFonts w:ascii="Arial" w:hAnsi="Arial" w:cs="Arial"/>
          <w:lang w:val="en-GB"/>
        </w:rPr>
        <w:t>The provisions of this Section do not exclude nor limit the obligation of the Receiving Party to observe obligations set forth in this Agreement.</w:t>
      </w:r>
    </w:p>
    <w:p w14:paraId="4D9FA0FD" w14:textId="77777777" w:rsidR="00DF4580" w:rsidRPr="00CF7C64" w:rsidRDefault="00DF4580" w:rsidP="00DF4580">
      <w:pPr>
        <w:jc w:val="center"/>
        <w:rPr>
          <w:rFonts w:ascii="Arial" w:hAnsi="Arial" w:cs="Arial"/>
          <w:b/>
          <w:lang w:val="en-GB"/>
        </w:rPr>
      </w:pPr>
      <w:r w:rsidRPr="00CF7C64">
        <w:rPr>
          <w:rFonts w:ascii="Arial" w:hAnsi="Arial" w:cs="Arial"/>
          <w:b/>
          <w:lang w:val="en-GB"/>
        </w:rPr>
        <w:br/>
      </w:r>
      <w:r w:rsidRPr="00F522C0">
        <w:rPr>
          <w:rFonts w:ascii="Arial" w:hAnsi="Arial" w:cs="Arial"/>
          <w:b/>
          <w:lang w:val="en-GB"/>
        </w:rPr>
        <w:t>§ 5</w:t>
      </w:r>
    </w:p>
    <w:p w14:paraId="7FEFE2FF" w14:textId="77777777" w:rsidR="00DF4580" w:rsidRPr="00F522C0" w:rsidRDefault="00DF4580" w:rsidP="00DF4580">
      <w:pPr>
        <w:jc w:val="center"/>
        <w:rPr>
          <w:rFonts w:ascii="Arial" w:hAnsi="Arial" w:cs="Arial"/>
          <w:b/>
          <w:lang w:val="en-GB"/>
        </w:rPr>
      </w:pPr>
      <w:r w:rsidRPr="00F522C0">
        <w:rPr>
          <w:rFonts w:ascii="Arial" w:hAnsi="Arial" w:cs="Arial"/>
          <w:b/>
          <w:lang w:val="en-GB"/>
        </w:rPr>
        <w:t>No grants of right</w:t>
      </w:r>
    </w:p>
    <w:p w14:paraId="30E44FB7" w14:textId="77777777" w:rsidR="00DF4580" w:rsidRPr="00F522C0" w:rsidRDefault="00DF4580" w:rsidP="00DF4580">
      <w:pPr>
        <w:jc w:val="both"/>
        <w:rPr>
          <w:rFonts w:ascii="Arial" w:hAnsi="Arial" w:cs="Arial"/>
          <w:lang w:val="en-GB"/>
        </w:rPr>
      </w:pPr>
    </w:p>
    <w:p w14:paraId="41D2FBB8" w14:textId="77777777" w:rsidR="00DF4580" w:rsidRDefault="00DF4580" w:rsidP="00DF4580">
      <w:pPr>
        <w:pStyle w:val="Akapitzlist"/>
        <w:numPr>
          <w:ilvl w:val="0"/>
          <w:numId w:val="26"/>
        </w:numPr>
        <w:spacing w:after="160"/>
        <w:jc w:val="both"/>
        <w:rPr>
          <w:rFonts w:ascii="Arial" w:hAnsi="Arial" w:cs="Arial"/>
          <w:lang w:val="en-GB"/>
        </w:rPr>
      </w:pPr>
      <w:r w:rsidRPr="00F522C0">
        <w:rPr>
          <w:rFonts w:ascii="Arial" w:hAnsi="Arial" w:cs="Arial"/>
          <w:lang w:val="en-GB"/>
        </w:rPr>
        <w:t>No rights or obligations in Confidential information are granted other than as expressly provided under this Agreement.</w:t>
      </w:r>
    </w:p>
    <w:p w14:paraId="560F8C52" w14:textId="77777777" w:rsidR="00DF4580" w:rsidRDefault="00DF4580" w:rsidP="00DF4580">
      <w:pPr>
        <w:pStyle w:val="Akapitzlist"/>
        <w:numPr>
          <w:ilvl w:val="0"/>
          <w:numId w:val="26"/>
        </w:numPr>
        <w:spacing w:after="160"/>
        <w:jc w:val="both"/>
        <w:rPr>
          <w:rFonts w:ascii="Arial" w:hAnsi="Arial" w:cs="Arial"/>
          <w:lang w:val="en-GB"/>
        </w:rPr>
      </w:pPr>
      <w:r w:rsidRPr="00F522C0">
        <w:rPr>
          <w:rFonts w:ascii="Arial" w:hAnsi="Arial" w:cs="Arial"/>
          <w:lang w:val="en-GB"/>
        </w:rPr>
        <w:t>Nothing in this Agreement shall be construed as (</w:t>
      </w:r>
      <w:proofErr w:type="spellStart"/>
      <w:r w:rsidRPr="00F522C0">
        <w:rPr>
          <w:rFonts w:ascii="Arial" w:hAnsi="Arial" w:cs="Arial"/>
          <w:lang w:val="en-GB"/>
        </w:rPr>
        <w:t>i</w:t>
      </w:r>
      <w:proofErr w:type="spellEnd"/>
      <w:r w:rsidRPr="00F522C0">
        <w:rPr>
          <w:rFonts w:ascii="Arial" w:hAnsi="Arial" w:cs="Arial"/>
          <w:lang w:val="en-GB"/>
        </w:rPr>
        <w:t>) givin</w:t>
      </w:r>
      <w:r>
        <w:rPr>
          <w:rFonts w:ascii="Arial" w:hAnsi="Arial" w:cs="Arial"/>
          <w:lang w:val="en-GB"/>
        </w:rPr>
        <w:t>g the receiving Party any right or title</w:t>
      </w:r>
      <w:r w:rsidRPr="00F522C0">
        <w:rPr>
          <w:rFonts w:ascii="Arial" w:hAnsi="Arial" w:cs="Arial"/>
          <w:lang w:val="en-GB"/>
        </w:rPr>
        <w:t xml:space="preserve"> to the Confidential Information; (ii)granting the Receiving Party any rights by way of </w:t>
      </w:r>
      <w:r w:rsidRPr="00F522C0">
        <w:rPr>
          <w:rFonts w:ascii="Arial" w:hAnsi="Arial" w:cs="Arial"/>
          <w:lang w:val="en-GB"/>
        </w:rPr>
        <w:lastRenderedPageBreak/>
        <w:t>assignment, license or otherwise under any intellectual property rights owned or controlled by the Disclosing Party</w:t>
      </w:r>
      <w:r>
        <w:rPr>
          <w:rFonts w:ascii="Arial" w:hAnsi="Arial" w:cs="Arial"/>
          <w:lang w:val="en-GB"/>
        </w:rPr>
        <w:t>.</w:t>
      </w:r>
    </w:p>
    <w:p w14:paraId="2D8714C2" w14:textId="77777777" w:rsidR="00DF4580" w:rsidRPr="00DF4580" w:rsidRDefault="00DF4580" w:rsidP="00DF4580">
      <w:pPr>
        <w:pStyle w:val="Akapitzlist"/>
        <w:numPr>
          <w:ilvl w:val="0"/>
          <w:numId w:val="26"/>
        </w:numPr>
        <w:spacing w:after="160"/>
        <w:jc w:val="both"/>
        <w:rPr>
          <w:rFonts w:ascii="Arial" w:hAnsi="Arial" w:cs="Arial"/>
          <w:lang w:val="en-GB"/>
        </w:rPr>
      </w:pPr>
      <w:r w:rsidRPr="00F522C0">
        <w:rPr>
          <w:rFonts w:ascii="Arial" w:hAnsi="Arial" w:cs="Arial"/>
          <w:lang w:val="en-GB"/>
        </w:rPr>
        <w:t>Any Confidential Information and any development materially based thereon are and shall remain the sole prop</w:t>
      </w:r>
      <w:r>
        <w:rPr>
          <w:rFonts w:ascii="Arial" w:hAnsi="Arial" w:cs="Arial"/>
          <w:lang w:val="en-GB"/>
        </w:rPr>
        <w:t xml:space="preserve">erty of the Disclosing Party </w:t>
      </w:r>
      <w:r w:rsidRPr="00F522C0">
        <w:rPr>
          <w:rFonts w:ascii="Arial" w:hAnsi="Arial" w:cs="Arial"/>
          <w:lang w:val="en-GB"/>
        </w:rPr>
        <w:t>and the Receiving Party shall assert no patent, copyrights or other claim on such Confidential Information. Nothing herein shall be deemed to constitute by implication or otherwise the grant to the Receiving Party any license or intellectual property right to or interest in Confidential Information, and/or any information, technology and/or products materially developed there from.</w:t>
      </w:r>
    </w:p>
    <w:p w14:paraId="323430B1" w14:textId="77777777" w:rsidR="00DF4580" w:rsidRDefault="00DF4580" w:rsidP="00DF4580">
      <w:pPr>
        <w:jc w:val="center"/>
        <w:rPr>
          <w:rFonts w:ascii="Arial" w:hAnsi="Arial" w:cs="Arial"/>
          <w:b/>
          <w:lang w:val="en-US"/>
        </w:rPr>
      </w:pPr>
    </w:p>
    <w:p w14:paraId="173CC474" w14:textId="77777777" w:rsidR="00DF4580" w:rsidRDefault="00DF4580" w:rsidP="00DF4580">
      <w:pPr>
        <w:jc w:val="center"/>
        <w:rPr>
          <w:rFonts w:ascii="Arial" w:hAnsi="Arial" w:cs="Arial"/>
          <w:b/>
          <w:lang w:val="en-US"/>
        </w:rPr>
      </w:pPr>
      <w:r>
        <w:rPr>
          <w:rFonts w:ascii="Arial" w:hAnsi="Arial" w:cs="Arial"/>
          <w:b/>
          <w:lang w:val="en-US"/>
        </w:rPr>
        <w:t>§ 6</w:t>
      </w:r>
    </w:p>
    <w:p w14:paraId="11495AEE" w14:textId="77777777" w:rsidR="00DF4580" w:rsidRDefault="00DF4580" w:rsidP="00DF4580">
      <w:pPr>
        <w:jc w:val="center"/>
        <w:rPr>
          <w:rFonts w:ascii="Arial" w:hAnsi="Arial" w:cs="Arial"/>
          <w:b/>
          <w:lang w:val="en-US"/>
        </w:rPr>
      </w:pPr>
      <w:r w:rsidRPr="00CF7C64">
        <w:rPr>
          <w:rFonts w:ascii="Arial" w:hAnsi="Arial" w:cs="Arial"/>
          <w:b/>
          <w:lang w:val="en-US"/>
        </w:rPr>
        <w:t>Term</w:t>
      </w:r>
    </w:p>
    <w:p w14:paraId="46320632" w14:textId="77777777" w:rsidR="00DF4580" w:rsidRPr="00CF7C64" w:rsidRDefault="00DF4580" w:rsidP="00DF4580">
      <w:pPr>
        <w:jc w:val="center"/>
        <w:rPr>
          <w:rFonts w:ascii="Arial" w:hAnsi="Arial" w:cs="Arial"/>
          <w:b/>
          <w:lang w:val="en-US"/>
        </w:rPr>
      </w:pPr>
    </w:p>
    <w:p w14:paraId="08248CAD" w14:textId="77777777" w:rsidR="00DF4580" w:rsidRDefault="00DF4580" w:rsidP="00DF4580">
      <w:pPr>
        <w:pStyle w:val="Akapitzlist"/>
        <w:numPr>
          <w:ilvl w:val="1"/>
          <w:numId w:val="23"/>
        </w:numPr>
        <w:spacing w:after="160"/>
        <w:jc w:val="both"/>
        <w:rPr>
          <w:rFonts w:ascii="Arial" w:hAnsi="Arial" w:cs="Arial"/>
          <w:lang w:val="en-US"/>
        </w:rPr>
      </w:pPr>
      <w:r w:rsidRPr="0012094A">
        <w:rPr>
          <w:rFonts w:ascii="Arial" w:hAnsi="Arial" w:cs="Arial"/>
          <w:lang w:val="en-US"/>
        </w:rPr>
        <w:t>Each Party may terminate this Agreement with one month's notice.</w:t>
      </w:r>
    </w:p>
    <w:p w14:paraId="7D357A86" w14:textId="77777777" w:rsidR="00DF4580" w:rsidRDefault="00DF4580" w:rsidP="00DF4580">
      <w:pPr>
        <w:pStyle w:val="Akapitzlist"/>
        <w:numPr>
          <w:ilvl w:val="1"/>
          <w:numId w:val="23"/>
        </w:numPr>
        <w:spacing w:after="160"/>
        <w:jc w:val="both"/>
        <w:rPr>
          <w:rFonts w:ascii="Arial" w:hAnsi="Arial" w:cs="Arial"/>
          <w:lang w:val="en-US"/>
        </w:rPr>
      </w:pPr>
      <w:r w:rsidRPr="0012094A">
        <w:rPr>
          <w:rFonts w:ascii="Arial" w:hAnsi="Arial" w:cs="Arial"/>
          <w:lang w:val="en-US"/>
        </w:rPr>
        <w:t>In the event of disclosure of Confidential Information by the Receiving Party contrary to the provisions of this Agreement, the Disclosing Party shall be entitled to terminate this Agreement with immediate effect.</w:t>
      </w:r>
    </w:p>
    <w:p w14:paraId="07AA50EF" w14:textId="77777777" w:rsidR="00DF4580" w:rsidRDefault="00DF4580" w:rsidP="00DF4580">
      <w:pPr>
        <w:pStyle w:val="Akapitzlist"/>
        <w:numPr>
          <w:ilvl w:val="1"/>
          <w:numId w:val="23"/>
        </w:numPr>
        <w:spacing w:after="160"/>
        <w:jc w:val="both"/>
        <w:rPr>
          <w:rFonts w:ascii="Arial" w:hAnsi="Arial" w:cs="Arial"/>
          <w:lang w:val="en-US"/>
        </w:rPr>
      </w:pPr>
      <w:r w:rsidRPr="0012094A">
        <w:rPr>
          <w:rFonts w:ascii="Arial" w:hAnsi="Arial" w:cs="Arial"/>
          <w:lang w:val="en-US"/>
        </w:rPr>
        <w:t>Obligations arising from this Agreement shall bind the Parties for a period of 10 years from the date of the last disclosure of Confidential Information and for a period of 10 years from the date of termination or expiry of this Agreement on any basis.</w:t>
      </w:r>
    </w:p>
    <w:p w14:paraId="2BEF83D1" w14:textId="77777777" w:rsidR="00DF4580" w:rsidRDefault="00DF4580" w:rsidP="00DF4580">
      <w:pPr>
        <w:jc w:val="both"/>
        <w:rPr>
          <w:rFonts w:ascii="Arial" w:hAnsi="Arial" w:cs="Arial"/>
          <w:lang w:val="en-US"/>
        </w:rPr>
      </w:pPr>
    </w:p>
    <w:p w14:paraId="1EA0BC19" w14:textId="77777777" w:rsidR="00DF4580" w:rsidRDefault="00DF4580" w:rsidP="00DF4580">
      <w:pPr>
        <w:jc w:val="both"/>
        <w:rPr>
          <w:rFonts w:ascii="Arial" w:hAnsi="Arial" w:cs="Arial"/>
          <w:lang w:val="en-US"/>
        </w:rPr>
      </w:pPr>
    </w:p>
    <w:p w14:paraId="175CD663" w14:textId="77777777" w:rsidR="00DF4580" w:rsidRPr="00697FCE" w:rsidRDefault="00DF4580" w:rsidP="00DF4580">
      <w:pPr>
        <w:jc w:val="both"/>
        <w:rPr>
          <w:rFonts w:ascii="Arial" w:hAnsi="Arial" w:cs="Arial"/>
          <w:lang w:val="en-US"/>
        </w:rPr>
      </w:pPr>
    </w:p>
    <w:p w14:paraId="5F995C7E" w14:textId="77777777" w:rsidR="00DF4580" w:rsidRPr="00CF7C64" w:rsidRDefault="00DF4580" w:rsidP="00DF4580">
      <w:pPr>
        <w:jc w:val="center"/>
        <w:rPr>
          <w:rFonts w:ascii="Arial" w:hAnsi="Arial" w:cs="Arial"/>
          <w:b/>
        </w:rPr>
      </w:pPr>
      <w:r w:rsidRPr="00CF7C64">
        <w:rPr>
          <w:rFonts w:ascii="Arial" w:hAnsi="Arial" w:cs="Arial"/>
          <w:b/>
        </w:rPr>
        <w:t>§</w:t>
      </w:r>
      <w:r>
        <w:rPr>
          <w:rFonts w:ascii="Arial" w:hAnsi="Arial" w:cs="Arial"/>
          <w:b/>
        </w:rPr>
        <w:t xml:space="preserve"> 7</w:t>
      </w:r>
    </w:p>
    <w:p w14:paraId="197E4762" w14:textId="77777777" w:rsidR="00DF4580" w:rsidRPr="00CF7C64" w:rsidRDefault="00DF4580" w:rsidP="00DF4580">
      <w:pPr>
        <w:jc w:val="center"/>
        <w:rPr>
          <w:rFonts w:ascii="Arial" w:hAnsi="Arial" w:cs="Arial"/>
          <w:b/>
        </w:rPr>
      </w:pPr>
      <w:proofErr w:type="spellStart"/>
      <w:r w:rsidRPr="00CF7C64">
        <w:rPr>
          <w:rFonts w:ascii="Arial" w:hAnsi="Arial" w:cs="Arial"/>
          <w:b/>
        </w:rPr>
        <w:t>Correspondence</w:t>
      </w:r>
      <w:proofErr w:type="spellEnd"/>
    </w:p>
    <w:p w14:paraId="1C854CE0" w14:textId="77777777" w:rsidR="00DF4580" w:rsidRPr="004C6CC7" w:rsidRDefault="00DF4580" w:rsidP="00DF4580">
      <w:pPr>
        <w:pStyle w:val="Akapitzlist"/>
        <w:numPr>
          <w:ilvl w:val="0"/>
          <w:numId w:val="24"/>
        </w:numPr>
        <w:spacing w:after="160"/>
        <w:jc w:val="both"/>
        <w:rPr>
          <w:rFonts w:ascii="Arial" w:hAnsi="Arial" w:cs="Arial"/>
          <w:lang w:val="en-US"/>
        </w:rPr>
      </w:pPr>
      <w:r w:rsidRPr="00CF7C64">
        <w:rPr>
          <w:rFonts w:ascii="Arial" w:hAnsi="Arial" w:cs="Arial"/>
          <w:lang w:val="en-US"/>
        </w:rPr>
        <w:t>All correspondence in writing shall be communicated between the Parties in person, either by the authorized representative or by a messenger or by post, by registered letter with confirmation of receipt. The letter is deemed to have been delivered at the moment of the confirmation of the receipt, and if it has been mailed to the correct mailing address of the Party – also in the case of return to the sender, due the reason, that recipient did not pick up the letter from the post office within the specified period or moved out. The delivery in this case takes place on the day of the return of the letter by the target post office.</w:t>
      </w:r>
    </w:p>
    <w:p w14:paraId="40E2F1C9" w14:textId="77777777" w:rsidR="00DF4580" w:rsidRPr="00CF7C64" w:rsidRDefault="00DF4580" w:rsidP="00DF4580">
      <w:pPr>
        <w:pStyle w:val="Akapitzlist"/>
        <w:jc w:val="both"/>
        <w:rPr>
          <w:rFonts w:ascii="Arial" w:hAnsi="Arial" w:cs="Arial"/>
          <w:lang w:val="en-US"/>
        </w:rPr>
      </w:pPr>
    </w:p>
    <w:p w14:paraId="5D627FA3" w14:textId="77777777" w:rsidR="00DF4580" w:rsidRPr="00CF7C64" w:rsidRDefault="00DF4580" w:rsidP="00DF4580">
      <w:pPr>
        <w:pStyle w:val="Akapitzlist"/>
        <w:numPr>
          <w:ilvl w:val="0"/>
          <w:numId w:val="24"/>
        </w:numPr>
        <w:spacing w:after="160"/>
        <w:jc w:val="both"/>
        <w:rPr>
          <w:rFonts w:ascii="Arial" w:hAnsi="Arial" w:cs="Arial"/>
          <w:lang w:val="en-US"/>
        </w:rPr>
      </w:pPr>
      <w:r w:rsidRPr="00CF7C64">
        <w:rPr>
          <w:rFonts w:ascii="Arial" w:hAnsi="Arial" w:cs="Arial"/>
          <w:lang w:val="en-US"/>
        </w:rPr>
        <w:t>Addresses for correspondence are the addresses indicated in the introductory part of the agreement. In the event of a change of address for correspondence, the Party is obliged to notify the other Party of the new correspondence address immediately. Until such notice is given, the previous address will be considered valid.</w:t>
      </w:r>
    </w:p>
    <w:p w14:paraId="26C78554" w14:textId="77777777" w:rsidR="00DF4580" w:rsidRPr="00CF7C64" w:rsidRDefault="00DF4580" w:rsidP="00DF4580">
      <w:pPr>
        <w:pStyle w:val="Akapitzlist"/>
        <w:numPr>
          <w:ilvl w:val="0"/>
          <w:numId w:val="24"/>
        </w:numPr>
        <w:spacing w:after="160"/>
        <w:jc w:val="both"/>
        <w:rPr>
          <w:rFonts w:ascii="Arial" w:hAnsi="Arial" w:cs="Arial"/>
          <w:lang w:val="en-US"/>
        </w:rPr>
      </w:pPr>
      <w:r w:rsidRPr="00CF7C64">
        <w:rPr>
          <w:rFonts w:ascii="Arial" w:hAnsi="Arial" w:cs="Arial"/>
          <w:lang w:val="en-US"/>
        </w:rPr>
        <w:t>Correspondence sent electronically will be sent to the following e-mail addresses of the Parties:</w:t>
      </w:r>
    </w:p>
    <w:p w14:paraId="4F52BDAF" w14:textId="77777777" w:rsidR="00DF4580" w:rsidRPr="00CF7C64" w:rsidRDefault="00DF4580" w:rsidP="00DF4580">
      <w:pPr>
        <w:pStyle w:val="Akapitzlist"/>
        <w:jc w:val="both"/>
        <w:rPr>
          <w:rFonts w:ascii="Arial" w:hAnsi="Arial" w:cs="Arial"/>
          <w:lang w:val="en-US"/>
        </w:rPr>
      </w:pPr>
      <w:r w:rsidRPr="00CF7C64">
        <w:rPr>
          <w:rFonts w:ascii="Arial" w:hAnsi="Arial" w:cs="Arial"/>
          <w:lang w:val="en-US"/>
        </w:rPr>
        <w:t xml:space="preserve">for </w:t>
      </w:r>
      <w:r>
        <w:rPr>
          <w:rFonts w:ascii="Arial" w:hAnsi="Arial" w:cs="Arial"/>
          <w:lang w:val="en-US"/>
        </w:rPr>
        <w:t xml:space="preserve">the Disclosing </w:t>
      </w:r>
      <w:proofErr w:type="gramStart"/>
      <w:r>
        <w:rPr>
          <w:rFonts w:ascii="Arial" w:hAnsi="Arial" w:cs="Arial"/>
          <w:lang w:val="en-US"/>
        </w:rPr>
        <w:t>Party</w:t>
      </w:r>
      <w:r w:rsidRPr="004C6CC7">
        <w:rPr>
          <w:rFonts w:ascii="Arial" w:hAnsi="Arial" w:cs="Arial"/>
          <w:lang w:val="en-US"/>
        </w:rPr>
        <w:t>[</w:t>
      </w:r>
      <w:proofErr w:type="gramEnd"/>
      <w:r w:rsidRPr="004C6CC7">
        <w:rPr>
          <w:rFonts w:ascii="Arial" w:hAnsi="Arial" w:cs="Arial"/>
          <w:lang w:val="en-US"/>
        </w:rPr>
        <w:t>•]</w:t>
      </w:r>
    </w:p>
    <w:p w14:paraId="3443B812" w14:textId="77777777" w:rsidR="00DF4580" w:rsidRPr="00CF7C64" w:rsidRDefault="00DF4580" w:rsidP="00DF4580">
      <w:pPr>
        <w:pStyle w:val="Akapitzlist"/>
        <w:jc w:val="both"/>
        <w:rPr>
          <w:rFonts w:ascii="Arial" w:hAnsi="Arial" w:cs="Arial"/>
          <w:lang w:val="en-US"/>
        </w:rPr>
      </w:pPr>
      <w:r w:rsidRPr="00CF7C64">
        <w:rPr>
          <w:rFonts w:ascii="Arial" w:hAnsi="Arial" w:cs="Arial"/>
          <w:lang w:val="en-US"/>
        </w:rPr>
        <w:lastRenderedPageBreak/>
        <w:t xml:space="preserve">for the Receiving Party: </w:t>
      </w:r>
      <w:r w:rsidRPr="00697FCE">
        <w:rPr>
          <w:rFonts w:ascii="Arial" w:hAnsi="Arial" w:cs="Arial"/>
          <w:lang w:val="en-US"/>
        </w:rPr>
        <w:t>[•]</w:t>
      </w:r>
    </w:p>
    <w:p w14:paraId="24F947AF" w14:textId="77777777" w:rsidR="00DF4580" w:rsidRPr="00DF4580" w:rsidRDefault="00DF4580" w:rsidP="00DF4580">
      <w:pPr>
        <w:pStyle w:val="Akapitzlist"/>
        <w:jc w:val="both"/>
        <w:rPr>
          <w:rFonts w:ascii="Arial" w:hAnsi="Arial" w:cs="Arial"/>
          <w:lang w:val="en-US"/>
        </w:rPr>
      </w:pPr>
      <w:r w:rsidRPr="00CF7C64">
        <w:rPr>
          <w:rFonts w:ascii="Arial" w:hAnsi="Arial" w:cs="Arial"/>
          <w:lang w:val="en-US"/>
        </w:rPr>
        <w:t>and will be deemed delivered if the message has been provided with a confirmation for delivery. In the event of a change of the above addresses, the Party is obliged to immediately provide the other Party with a new address for correspondence in electronic form.</w:t>
      </w:r>
    </w:p>
    <w:p w14:paraId="0A3FC072" w14:textId="77777777" w:rsidR="00DF4580" w:rsidRDefault="00DF4580" w:rsidP="00DF4580">
      <w:pPr>
        <w:pStyle w:val="Akapitzlist"/>
        <w:jc w:val="both"/>
        <w:rPr>
          <w:rFonts w:ascii="Arial" w:hAnsi="Arial" w:cs="Arial"/>
          <w:lang w:val="en-US"/>
        </w:rPr>
      </w:pPr>
    </w:p>
    <w:p w14:paraId="4AC68DE9" w14:textId="77777777" w:rsidR="00DF4580" w:rsidRDefault="00DF4580" w:rsidP="00DF4580">
      <w:pPr>
        <w:pStyle w:val="Akapitzlist"/>
        <w:jc w:val="both"/>
        <w:rPr>
          <w:rFonts w:ascii="Arial" w:hAnsi="Arial" w:cs="Arial"/>
          <w:lang w:val="en-US"/>
        </w:rPr>
      </w:pPr>
    </w:p>
    <w:p w14:paraId="3E3EFBD6" w14:textId="77777777" w:rsidR="00DF4580" w:rsidRPr="004C6CC7" w:rsidRDefault="00DF4580" w:rsidP="00DF4580">
      <w:pPr>
        <w:pStyle w:val="Akapitzlist"/>
        <w:ind w:left="-103"/>
        <w:jc w:val="center"/>
        <w:rPr>
          <w:rFonts w:ascii="Arial" w:hAnsi="Arial" w:cs="Arial"/>
          <w:b/>
          <w:lang w:val="en-US"/>
        </w:rPr>
      </w:pPr>
      <w:r>
        <w:rPr>
          <w:rFonts w:ascii="Arial" w:hAnsi="Arial" w:cs="Arial"/>
          <w:b/>
          <w:lang w:val="en-US"/>
        </w:rPr>
        <w:t>§ 8</w:t>
      </w:r>
    </w:p>
    <w:p w14:paraId="11501291" w14:textId="77777777" w:rsidR="00DF4580" w:rsidRPr="0091639F" w:rsidRDefault="00DF4580" w:rsidP="00DF4580">
      <w:pPr>
        <w:jc w:val="center"/>
        <w:rPr>
          <w:rFonts w:ascii="Arial" w:hAnsi="Arial" w:cs="Arial"/>
          <w:b/>
          <w:lang w:val="en-US"/>
        </w:rPr>
      </w:pPr>
      <w:r w:rsidRPr="0091639F">
        <w:rPr>
          <w:rFonts w:ascii="Arial" w:hAnsi="Arial" w:cs="Arial"/>
          <w:b/>
          <w:lang w:val="en-US"/>
        </w:rPr>
        <w:t>Final Provisions</w:t>
      </w:r>
    </w:p>
    <w:p w14:paraId="47E505A3" w14:textId="77777777" w:rsidR="00DF4580" w:rsidRPr="00CF7C64" w:rsidRDefault="00DF4580" w:rsidP="00DF4580">
      <w:pPr>
        <w:pStyle w:val="Akapitzlist"/>
        <w:numPr>
          <w:ilvl w:val="0"/>
          <w:numId w:val="19"/>
        </w:numPr>
        <w:spacing w:after="160"/>
        <w:jc w:val="both"/>
        <w:rPr>
          <w:rFonts w:ascii="Arial" w:hAnsi="Arial" w:cs="Arial"/>
          <w:lang w:val="en-US"/>
        </w:rPr>
      </w:pPr>
      <w:r w:rsidRPr="00CF7C64">
        <w:rPr>
          <w:rFonts w:ascii="Arial" w:hAnsi="Arial" w:cs="Arial"/>
          <w:lang w:val="en-US"/>
        </w:rPr>
        <w:t xml:space="preserve">The provisions of the Civil Code shall apply to matters not covered by the provisions of the </w:t>
      </w:r>
      <w:r>
        <w:rPr>
          <w:rFonts w:ascii="Arial" w:hAnsi="Arial" w:cs="Arial"/>
          <w:lang w:val="en-US"/>
        </w:rPr>
        <w:t>Agreement</w:t>
      </w:r>
      <w:r w:rsidRPr="00CF7C64">
        <w:rPr>
          <w:rFonts w:ascii="Arial" w:hAnsi="Arial" w:cs="Arial"/>
          <w:lang w:val="en-US"/>
        </w:rPr>
        <w:t xml:space="preserve">. </w:t>
      </w:r>
    </w:p>
    <w:p w14:paraId="38162A90" w14:textId="77777777" w:rsidR="00DF4580" w:rsidRPr="00CF7C64" w:rsidRDefault="00DF4580" w:rsidP="00DF4580">
      <w:pPr>
        <w:pStyle w:val="Akapitzlist"/>
        <w:numPr>
          <w:ilvl w:val="0"/>
          <w:numId w:val="19"/>
        </w:numPr>
        <w:spacing w:after="160"/>
        <w:jc w:val="both"/>
        <w:rPr>
          <w:rFonts w:ascii="Arial" w:hAnsi="Arial" w:cs="Arial"/>
          <w:lang w:val="en-US"/>
        </w:rPr>
      </w:pPr>
      <w:r w:rsidRPr="00CF7C64">
        <w:rPr>
          <w:rFonts w:ascii="Arial" w:hAnsi="Arial" w:cs="Arial"/>
          <w:lang w:val="en-US"/>
        </w:rPr>
        <w:t xml:space="preserve">If any provision of this </w:t>
      </w:r>
      <w:r>
        <w:rPr>
          <w:rFonts w:ascii="Arial" w:hAnsi="Arial" w:cs="Arial"/>
          <w:lang w:val="en-US"/>
        </w:rPr>
        <w:t>Agreemen</w:t>
      </w:r>
      <w:r w:rsidRPr="00CF7C64">
        <w:rPr>
          <w:rFonts w:ascii="Arial" w:hAnsi="Arial" w:cs="Arial"/>
          <w:lang w:val="en-US"/>
        </w:rPr>
        <w:t>t, several provisions hereof or a part of these provisions is or becomes ineffective, this shall not invalidate the remaining provisions.</w:t>
      </w:r>
    </w:p>
    <w:p w14:paraId="456BA2D0" w14:textId="77777777" w:rsidR="00DF4580" w:rsidRPr="00CF7C64" w:rsidRDefault="00DF4580" w:rsidP="00DF4580">
      <w:pPr>
        <w:pStyle w:val="Akapitzlist"/>
        <w:numPr>
          <w:ilvl w:val="0"/>
          <w:numId w:val="19"/>
        </w:numPr>
        <w:spacing w:after="160"/>
        <w:jc w:val="both"/>
        <w:rPr>
          <w:rFonts w:ascii="Arial" w:hAnsi="Arial" w:cs="Arial"/>
          <w:lang w:val="en-US"/>
        </w:rPr>
      </w:pPr>
      <w:r w:rsidRPr="00CF7C64">
        <w:rPr>
          <w:rFonts w:ascii="Arial" w:hAnsi="Arial" w:cs="Arial"/>
          <w:lang w:val="en-US"/>
        </w:rPr>
        <w:t xml:space="preserve">This </w:t>
      </w:r>
      <w:r>
        <w:rPr>
          <w:rFonts w:ascii="Arial" w:hAnsi="Arial" w:cs="Arial"/>
          <w:lang w:val="en-US"/>
        </w:rPr>
        <w:t>Agreement</w:t>
      </w:r>
      <w:r w:rsidRPr="00CF7C64">
        <w:rPr>
          <w:rFonts w:ascii="Arial" w:hAnsi="Arial" w:cs="Arial"/>
          <w:lang w:val="en-US"/>
        </w:rPr>
        <w:t xml:space="preserve"> has been drawn up in a Polish and an English language version. The Parties agree that in case of any disputes as to the content of this </w:t>
      </w:r>
      <w:r>
        <w:rPr>
          <w:rFonts w:ascii="Arial" w:hAnsi="Arial" w:cs="Arial"/>
          <w:lang w:val="en-US"/>
        </w:rPr>
        <w:t>Agreement</w:t>
      </w:r>
      <w:r w:rsidRPr="00CF7C64">
        <w:rPr>
          <w:rFonts w:ascii="Arial" w:hAnsi="Arial" w:cs="Arial"/>
          <w:lang w:val="en-US"/>
        </w:rPr>
        <w:t>, the Polish language version shall be binding.</w:t>
      </w:r>
    </w:p>
    <w:p w14:paraId="4D51F0DC" w14:textId="77777777" w:rsidR="00DF4580" w:rsidRPr="00CF7C64" w:rsidRDefault="00DF4580" w:rsidP="00DF4580">
      <w:pPr>
        <w:pStyle w:val="Akapitzlist"/>
        <w:numPr>
          <w:ilvl w:val="0"/>
          <w:numId w:val="19"/>
        </w:numPr>
        <w:spacing w:after="160"/>
        <w:jc w:val="both"/>
        <w:rPr>
          <w:rFonts w:ascii="Arial" w:hAnsi="Arial" w:cs="Arial"/>
          <w:lang w:val="en-US"/>
        </w:rPr>
      </w:pPr>
      <w:r w:rsidRPr="00CF7C64">
        <w:rPr>
          <w:rFonts w:ascii="Arial" w:hAnsi="Arial" w:cs="Arial"/>
          <w:lang w:val="en-US"/>
        </w:rPr>
        <w:t xml:space="preserve">The entirety of the </w:t>
      </w:r>
      <w:r>
        <w:rPr>
          <w:rFonts w:ascii="Arial" w:hAnsi="Arial" w:cs="Arial"/>
          <w:lang w:val="en-US"/>
        </w:rPr>
        <w:t>Agreement</w:t>
      </w:r>
      <w:r w:rsidRPr="00CF7C64">
        <w:rPr>
          <w:rFonts w:ascii="Arial" w:hAnsi="Arial" w:cs="Arial"/>
          <w:lang w:val="en-US"/>
        </w:rPr>
        <w:t xml:space="preserve">, and in particular its conclusion, performance (i.e. the enforcement of rights and fulfillment of obligations arising under it), the making of payments and any eventual claims, and the overall assessment of the </w:t>
      </w:r>
      <w:r>
        <w:rPr>
          <w:rFonts w:ascii="Arial" w:hAnsi="Arial" w:cs="Arial"/>
          <w:lang w:val="en-US"/>
        </w:rPr>
        <w:t>Agreement</w:t>
      </w:r>
      <w:r w:rsidRPr="00CF7C64">
        <w:rPr>
          <w:rFonts w:ascii="Arial" w:hAnsi="Arial" w:cs="Arial"/>
          <w:lang w:val="en-US"/>
        </w:rPr>
        <w:t>, are governed by Polish law.</w:t>
      </w:r>
    </w:p>
    <w:p w14:paraId="5B9205F5" w14:textId="77777777" w:rsidR="00DF4580" w:rsidRPr="00CF7C64" w:rsidRDefault="00DF4580" w:rsidP="00DF4580">
      <w:pPr>
        <w:pStyle w:val="Akapitzlist"/>
        <w:numPr>
          <w:ilvl w:val="0"/>
          <w:numId w:val="19"/>
        </w:numPr>
        <w:spacing w:after="160"/>
        <w:jc w:val="both"/>
        <w:rPr>
          <w:rFonts w:ascii="Arial" w:hAnsi="Arial" w:cs="Arial"/>
          <w:lang w:val="en-US"/>
        </w:rPr>
      </w:pPr>
      <w:r w:rsidRPr="00CF7C64">
        <w:rPr>
          <w:rFonts w:ascii="Arial" w:hAnsi="Arial" w:cs="Arial"/>
          <w:lang w:val="en-US"/>
        </w:rPr>
        <w:t xml:space="preserve">All changes, additions and withdrawal from the </w:t>
      </w:r>
      <w:r>
        <w:rPr>
          <w:rFonts w:ascii="Arial" w:hAnsi="Arial" w:cs="Arial"/>
          <w:lang w:val="en-US"/>
        </w:rPr>
        <w:t>Agreement</w:t>
      </w:r>
      <w:r w:rsidRPr="00CF7C64">
        <w:rPr>
          <w:rFonts w:ascii="Arial" w:hAnsi="Arial" w:cs="Arial"/>
          <w:lang w:val="en-US"/>
        </w:rPr>
        <w:t xml:space="preserve"> must be made in writing under pain of nullity.</w:t>
      </w:r>
    </w:p>
    <w:p w14:paraId="0BFB6046" w14:textId="77777777" w:rsidR="00DF4580" w:rsidRPr="00CF7C64" w:rsidRDefault="00DF4580" w:rsidP="00DF4580">
      <w:pPr>
        <w:pStyle w:val="Akapitzlist"/>
        <w:numPr>
          <w:ilvl w:val="0"/>
          <w:numId w:val="19"/>
        </w:numPr>
        <w:spacing w:after="160"/>
        <w:jc w:val="both"/>
        <w:rPr>
          <w:rFonts w:ascii="Arial" w:hAnsi="Arial" w:cs="Arial"/>
          <w:lang w:val="en-US"/>
        </w:rPr>
      </w:pPr>
      <w:r w:rsidRPr="00CF7C64">
        <w:rPr>
          <w:rFonts w:ascii="Arial" w:hAnsi="Arial" w:cs="Arial"/>
          <w:lang w:val="en-US"/>
        </w:rPr>
        <w:t xml:space="preserve">All disputes arising from the </w:t>
      </w:r>
      <w:r>
        <w:rPr>
          <w:rFonts w:ascii="Arial" w:hAnsi="Arial" w:cs="Arial"/>
          <w:lang w:val="en-US"/>
        </w:rPr>
        <w:t>Agreement</w:t>
      </w:r>
      <w:r w:rsidRPr="00CF7C64">
        <w:rPr>
          <w:rFonts w:ascii="Arial" w:hAnsi="Arial" w:cs="Arial"/>
          <w:lang w:val="en-US"/>
        </w:rPr>
        <w:t xml:space="preserve"> shall be settled by courts competent for the registered office of the </w:t>
      </w:r>
      <w:r>
        <w:rPr>
          <w:rFonts w:ascii="Arial" w:hAnsi="Arial" w:cs="Arial"/>
          <w:lang w:val="en-US"/>
        </w:rPr>
        <w:t>Disclosing Party</w:t>
      </w:r>
      <w:r w:rsidRPr="00CF7C64">
        <w:rPr>
          <w:rFonts w:ascii="Arial" w:hAnsi="Arial" w:cs="Arial"/>
          <w:lang w:val="en-US"/>
        </w:rPr>
        <w:t>.</w:t>
      </w:r>
    </w:p>
    <w:p w14:paraId="45A90FDB" w14:textId="77777777" w:rsidR="00DF4580" w:rsidRPr="00CF7C64" w:rsidRDefault="00DF4580" w:rsidP="00DF4580">
      <w:pPr>
        <w:pStyle w:val="Akapitzlist"/>
        <w:numPr>
          <w:ilvl w:val="0"/>
          <w:numId w:val="19"/>
        </w:numPr>
        <w:spacing w:after="160"/>
        <w:jc w:val="both"/>
        <w:rPr>
          <w:rFonts w:ascii="Arial" w:hAnsi="Arial" w:cs="Arial"/>
          <w:lang w:val="en-US"/>
        </w:rPr>
      </w:pPr>
      <w:r w:rsidRPr="00CF7C64">
        <w:rPr>
          <w:rFonts w:ascii="Arial" w:hAnsi="Arial" w:cs="Arial"/>
          <w:lang w:val="en-US"/>
        </w:rPr>
        <w:t xml:space="preserve">The contract has been drawn up in three counterparts, two copies for the </w:t>
      </w:r>
      <w:r>
        <w:rPr>
          <w:rFonts w:ascii="Arial" w:hAnsi="Arial" w:cs="Arial"/>
          <w:lang w:val="en-US"/>
        </w:rPr>
        <w:t>Disclosing Party</w:t>
      </w:r>
      <w:r w:rsidRPr="00CF7C64">
        <w:rPr>
          <w:rFonts w:ascii="Arial" w:hAnsi="Arial" w:cs="Arial"/>
          <w:lang w:val="en-US"/>
        </w:rPr>
        <w:t xml:space="preserve"> and one for the </w:t>
      </w:r>
      <w:r>
        <w:rPr>
          <w:rFonts w:ascii="Arial" w:hAnsi="Arial" w:cs="Arial"/>
          <w:lang w:val="en-US"/>
        </w:rPr>
        <w:t>Receiving Party.</w:t>
      </w:r>
    </w:p>
    <w:p w14:paraId="01D227C5" w14:textId="77777777" w:rsidR="00DF4580" w:rsidRPr="00884C3E" w:rsidRDefault="00DF4580" w:rsidP="00DF4580">
      <w:pPr>
        <w:jc w:val="both"/>
        <w:rPr>
          <w:rFonts w:ascii="Arial" w:hAnsi="Arial" w:cs="Arial"/>
          <w:lang w:val="en-US"/>
        </w:rPr>
      </w:pPr>
    </w:p>
    <w:p w14:paraId="764C508F" w14:textId="77777777" w:rsidR="00DF4580" w:rsidRPr="00884C3E" w:rsidRDefault="00DF4580" w:rsidP="00DF4580">
      <w:pPr>
        <w:jc w:val="both"/>
        <w:rPr>
          <w:rFonts w:ascii="Arial" w:hAnsi="Arial" w:cs="Arial"/>
          <w:lang w:val="en-US"/>
        </w:rPr>
      </w:pPr>
    </w:p>
    <w:p w14:paraId="68BB6D4B" w14:textId="77777777" w:rsidR="006F4268" w:rsidRPr="00DF4580" w:rsidRDefault="006F4268" w:rsidP="00DF4580">
      <w:pPr>
        <w:tabs>
          <w:tab w:val="left" w:pos="4320"/>
        </w:tabs>
        <w:spacing w:after="120"/>
        <w:ind w:right="29"/>
        <w:jc w:val="both"/>
        <w:rPr>
          <w:rFonts w:ascii="Times New Roman" w:hAnsi="Times New Roman"/>
          <w:lang w:val="en-US"/>
        </w:rPr>
      </w:pPr>
    </w:p>
    <w:p w14:paraId="795CC403" w14:textId="77777777" w:rsidR="006F4268" w:rsidRPr="000D30F1" w:rsidRDefault="006F4268" w:rsidP="00DF4580">
      <w:pPr>
        <w:tabs>
          <w:tab w:val="left" w:pos="4320"/>
        </w:tabs>
        <w:spacing w:after="120"/>
        <w:ind w:right="29"/>
        <w:rPr>
          <w:rFonts w:ascii="Times New Roman" w:hAnsi="Times New Roman" w:cs="Times New Roman"/>
          <w:lang w:val="en-CA"/>
        </w:rPr>
      </w:pPr>
    </w:p>
    <w:p w14:paraId="76D8AB43" w14:textId="77777777" w:rsidR="006F4268" w:rsidRPr="000D30F1" w:rsidRDefault="006F4268" w:rsidP="00DF4580">
      <w:pPr>
        <w:tabs>
          <w:tab w:val="left" w:pos="4320"/>
        </w:tabs>
        <w:spacing w:after="120"/>
        <w:ind w:right="29"/>
        <w:rPr>
          <w:rFonts w:ascii="Times New Roman" w:hAnsi="Times New Roman" w:cs="Times New Roman"/>
          <w:lang w:val="en-CA"/>
        </w:rPr>
      </w:pPr>
    </w:p>
    <w:p w14:paraId="712F1310" w14:textId="77777777" w:rsidR="00786E97" w:rsidRPr="000D30F1" w:rsidRDefault="00786E97" w:rsidP="00DF4580">
      <w:pPr>
        <w:tabs>
          <w:tab w:val="left" w:pos="4320"/>
        </w:tabs>
        <w:spacing w:after="120"/>
        <w:ind w:right="29"/>
        <w:rPr>
          <w:rFonts w:ascii="Times New Roman" w:hAnsi="Times New Roman" w:cs="Times New Roman"/>
          <w:lang w:val="en-CA"/>
        </w:rPr>
      </w:pPr>
    </w:p>
    <w:p w14:paraId="35FB320B" w14:textId="77777777" w:rsidR="006F4268" w:rsidRPr="000D30F1" w:rsidRDefault="006F4268" w:rsidP="00DF4580">
      <w:pPr>
        <w:tabs>
          <w:tab w:val="left" w:pos="4320"/>
        </w:tabs>
        <w:spacing w:after="120"/>
        <w:ind w:right="29"/>
        <w:rPr>
          <w:rFonts w:ascii="Times New Roman" w:hAnsi="Times New Roman" w:cs="Times New Roman"/>
          <w:lang w:val="en-CA"/>
        </w:rPr>
      </w:pPr>
      <w:r w:rsidRPr="000D30F1">
        <w:rPr>
          <w:rFonts w:ascii="Times New Roman" w:hAnsi="Times New Roman" w:cs="Times New Roman"/>
          <w:lang w:val="en-CA"/>
        </w:rPr>
        <w:t>Signed by:</w:t>
      </w:r>
    </w:p>
    <w:p w14:paraId="00BB92C3" w14:textId="77777777" w:rsidR="006F4268" w:rsidRPr="000D30F1" w:rsidRDefault="006F4268" w:rsidP="00DF4580">
      <w:pPr>
        <w:tabs>
          <w:tab w:val="left" w:pos="4320"/>
        </w:tabs>
        <w:spacing w:after="120"/>
        <w:ind w:right="29"/>
        <w:rPr>
          <w:rFonts w:ascii="Times New Roman" w:hAnsi="Times New Roman" w:cs="Times New Roman"/>
          <w:lang w:val="en-CA"/>
        </w:rPr>
      </w:pPr>
      <w:r w:rsidRPr="000D30F1">
        <w:rPr>
          <w:rFonts w:ascii="Times New Roman" w:hAnsi="Times New Roman" w:cs="Times New Roman"/>
          <w:b/>
          <w:lang w:val="en-CA"/>
        </w:rPr>
        <w:t>For the Receiving Party</w:t>
      </w:r>
      <w:r w:rsidRPr="000D30F1">
        <w:rPr>
          <w:rFonts w:ascii="Times New Roman" w:hAnsi="Times New Roman" w:cs="Times New Roman"/>
          <w:lang w:val="en-CA"/>
        </w:rPr>
        <w:tab/>
      </w:r>
      <w:r w:rsidRPr="000D30F1">
        <w:rPr>
          <w:rFonts w:ascii="Times New Roman" w:hAnsi="Times New Roman" w:cs="Times New Roman"/>
          <w:lang w:val="en-CA"/>
        </w:rPr>
        <w:tab/>
      </w:r>
      <w:r w:rsidRPr="000D30F1">
        <w:rPr>
          <w:rFonts w:ascii="Times New Roman" w:hAnsi="Times New Roman" w:cs="Times New Roman"/>
          <w:lang w:val="en-CA"/>
        </w:rPr>
        <w:tab/>
      </w:r>
      <w:r w:rsidRPr="000D30F1">
        <w:rPr>
          <w:rFonts w:ascii="Times New Roman" w:hAnsi="Times New Roman" w:cs="Times New Roman"/>
          <w:lang w:val="en-CA"/>
        </w:rPr>
        <w:tab/>
      </w:r>
      <w:proofErr w:type="gramStart"/>
      <w:r w:rsidRPr="000D30F1">
        <w:rPr>
          <w:rFonts w:ascii="Times New Roman" w:hAnsi="Times New Roman" w:cs="Times New Roman"/>
          <w:b/>
          <w:lang w:val="en-CA"/>
        </w:rPr>
        <w:t>For</w:t>
      </w:r>
      <w:proofErr w:type="gramEnd"/>
      <w:r w:rsidRPr="000D30F1">
        <w:rPr>
          <w:rFonts w:ascii="Times New Roman" w:hAnsi="Times New Roman" w:cs="Times New Roman"/>
          <w:b/>
          <w:lang w:val="en-CA"/>
        </w:rPr>
        <w:t xml:space="preserve"> the Disclosing Party</w:t>
      </w:r>
      <w:r w:rsidRPr="000D30F1">
        <w:rPr>
          <w:rFonts w:ascii="Times New Roman" w:hAnsi="Times New Roman" w:cs="Times New Roman"/>
          <w:lang w:val="en-CA"/>
        </w:rPr>
        <w:t>:</w:t>
      </w:r>
    </w:p>
    <w:p w14:paraId="36F9F03F" w14:textId="77777777" w:rsidR="006F4268" w:rsidRPr="000D30F1" w:rsidRDefault="006F4268" w:rsidP="00DF4580">
      <w:pPr>
        <w:spacing w:after="120"/>
        <w:rPr>
          <w:rFonts w:ascii="Times New Roman" w:hAnsi="Times New Roman" w:cs="Times New Roman"/>
          <w:lang w:val="en-CA"/>
        </w:rPr>
      </w:pPr>
    </w:p>
    <w:p w14:paraId="2D827D93" w14:textId="77777777" w:rsidR="009675D9" w:rsidRPr="000D30F1" w:rsidRDefault="009675D9" w:rsidP="00DF4580">
      <w:pPr>
        <w:spacing w:after="120"/>
        <w:rPr>
          <w:rFonts w:ascii="Times New Roman" w:hAnsi="Times New Roman" w:cs="Times New Roman"/>
          <w:lang w:val="en-CA"/>
        </w:rPr>
      </w:pPr>
    </w:p>
    <w:sectPr w:rsidR="009675D9" w:rsidRPr="000D30F1" w:rsidSect="00634A02">
      <w:headerReference w:type="default" r:id="rId10"/>
      <w:footerReference w:type="default" r:id="rId11"/>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4C6C" w14:textId="77777777" w:rsidR="002B61A2" w:rsidRDefault="002B61A2" w:rsidP="000A774B">
      <w:pPr>
        <w:spacing w:after="0" w:line="240" w:lineRule="auto"/>
      </w:pPr>
      <w:r>
        <w:separator/>
      </w:r>
    </w:p>
  </w:endnote>
  <w:endnote w:type="continuationSeparator" w:id="0">
    <w:p w14:paraId="418FA1C7" w14:textId="77777777" w:rsidR="002B61A2" w:rsidRDefault="002B61A2" w:rsidP="000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4979" w14:textId="77777777" w:rsidR="00634A02" w:rsidRPr="00FD5E08" w:rsidRDefault="00EB6494" w:rsidP="00634A02">
    <w:pPr>
      <w:tabs>
        <w:tab w:val="center" w:pos="4536"/>
        <w:tab w:val="right" w:pos="9072"/>
      </w:tabs>
      <w:spacing w:after="0" w:line="240" w:lineRule="auto"/>
    </w:pPr>
    <w:r>
      <w:rPr>
        <w:noProof/>
        <w:lang w:val="en-US"/>
      </w:rPr>
      <mc:AlternateContent>
        <mc:Choice Requires="wps">
          <w:drawing>
            <wp:anchor distT="0" distB="0" distL="114300" distR="114300" simplePos="0" relativeHeight="251659264" behindDoc="0" locked="0" layoutInCell="1" allowOverlap="1" wp14:anchorId="57E89688" wp14:editId="10E3C623">
              <wp:simplePos x="0" y="0"/>
              <wp:positionH relativeFrom="column">
                <wp:posOffset>-149860</wp:posOffset>
              </wp:positionH>
              <wp:positionV relativeFrom="paragraph">
                <wp:posOffset>119380</wp:posOffset>
              </wp:positionV>
              <wp:extent cx="6828155" cy="0"/>
              <wp:effectExtent l="0" t="0" r="4445" b="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28155"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F873" id="Łącznik prostoliniow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9.4pt" to="525.85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" strokecolor="#4472c4" strokeweight=".5pt">
              <v:stroke joinstyle="miter"/>
              <o:lock v:ext="edit" shapetype="f"/>
            </v:line>
          </w:pict>
        </mc:Fallback>
      </mc:AlternateContent>
    </w:r>
  </w:p>
  <w:p w14:paraId="64908344" w14:textId="77777777" w:rsidR="00634A02" w:rsidRPr="00FD5E08" w:rsidRDefault="00634A02" w:rsidP="00634A02">
    <w:pPr>
      <w:tabs>
        <w:tab w:val="center" w:pos="4536"/>
        <w:tab w:val="right" w:pos="9072"/>
        <w:tab w:val="right" w:pos="10915"/>
      </w:tabs>
      <w:spacing w:after="0" w:line="240" w:lineRule="auto"/>
      <w:jc w:val="both"/>
      <w:rPr>
        <w:rFonts w:ascii="Calibri Light" w:hAnsi="Calibri Light" w:cs="Calibri Light"/>
        <w:color w:val="000000"/>
        <w:sz w:val="18"/>
        <w:szCs w:val="18"/>
      </w:rPr>
    </w:pPr>
    <w:r w:rsidRPr="00FD5E08">
      <w:rPr>
        <w:rFonts w:ascii="Calibri Light" w:hAnsi="Calibri Light" w:cs="Calibri Light"/>
        <w:color w:val="000000"/>
        <w:sz w:val="18"/>
        <w:szCs w:val="18"/>
      </w:rPr>
      <w:t>WPD Pharmaceuticals Sp. z o.o. ul. Żwirki i Wigury 101, 02-089 Warszawa, www.wpdpharmaceuticals.com, NIP: 5252721500 REGON: 368226325, KRS: 0000693186, Sąd Rejonowy dla m.st. Warszawy w Warszawie, XII Wydział Gospodarczy KRS.</w:t>
    </w:r>
  </w:p>
  <w:p w14:paraId="1708BF84" w14:textId="77777777" w:rsidR="00634A02" w:rsidRPr="00634A02" w:rsidRDefault="00C01831" w:rsidP="00634A02">
    <w:pPr>
      <w:pStyle w:val="Stopka"/>
      <w:jc w:val="right"/>
      <w:rPr>
        <w:rFonts w:ascii="Times New Roman" w:hAnsi="Times New Roman"/>
        <w:sz w:val="20"/>
        <w:szCs w:val="20"/>
      </w:rPr>
    </w:pPr>
    <w:r w:rsidRPr="004268FF">
      <w:rPr>
        <w:rFonts w:ascii="Times New Roman" w:hAnsi="Times New Roman"/>
        <w:sz w:val="20"/>
        <w:szCs w:val="20"/>
      </w:rPr>
      <w:fldChar w:fldCharType="begin"/>
    </w:r>
    <w:r w:rsidR="00634A02" w:rsidRPr="004268FF">
      <w:rPr>
        <w:rFonts w:ascii="Times New Roman" w:hAnsi="Times New Roman"/>
        <w:sz w:val="20"/>
        <w:szCs w:val="20"/>
      </w:rPr>
      <w:instrText>PAGE   \* MERGEFORMAT</w:instrText>
    </w:r>
    <w:r w:rsidRPr="004268FF">
      <w:rPr>
        <w:rFonts w:ascii="Times New Roman" w:hAnsi="Times New Roman"/>
        <w:sz w:val="20"/>
        <w:szCs w:val="20"/>
      </w:rPr>
      <w:fldChar w:fldCharType="separate"/>
    </w:r>
    <w:r w:rsidR="008C56C4">
      <w:rPr>
        <w:rFonts w:ascii="Times New Roman" w:hAnsi="Times New Roman"/>
        <w:noProof/>
        <w:sz w:val="20"/>
        <w:szCs w:val="20"/>
      </w:rPr>
      <w:t>4</w:t>
    </w:r>
    <w:r w:rsidRPr="004268F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EF70" w14:textId="77777777" w:rsidR="002B61A2" w:rsidRDefault="002B61A2" w:rsidP="000A774B">
      <w:pPr>
        <w:spacing w:after="0" w:line="240" w:lineRule="auto"/>
      </w:pPr>
      <w:r>
        <w:separator/>
      </w:r>
    </w:p>
  </w:footnote>
  <w:footnote w:type="continuationSeparator" w:id="0">
    <w:p w14:paraId="56997646" w14:textId="77777777" w:rsidR="002B61A2" w:rsidRDefault="002B61A2" w:rsidP="000A7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BEF8" w14:textId="77777777" w:rsidR="00634A02" w:rsidRDefault="00634A02" w:rsidP="00634A02">
    <w:pPr>
      <w:pStyle w:val="Nagwek"/>
    </w:pPr>
    <w:r>
      <w:t xml:space="preserve">      </w:t>
    </w:r>
    <w:r>
      <w:rPr>
        <w:noProof/>
        <w:lang w:eastAsia="pl-PL"/>
      </w:rPr>
      <w:drawing>
        <wp:inline distT="0" distB="0" distL="0" distR="0" wp14:anchorId="0B4DEE37" wp14:editId="47B870E6">
          <wp:extent cx="2545715" cy="548640"/>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715" cy="548640"/>
                  </a:xfrm>
                  <a:prstGeom prst="rect">
                    <a:avLst/>
                  </a:prstGeom>
                  <a:noFill/>
                  <a:ln>
                    <a:noFill/>
                  </a:ln>
                </pic:spPr>
              </pic:pic>
            </a:graphicData>
          </a:graphic>
        </wp:inline>
      </w:drawing>
    </w:r>
    <w:r>
      <w:t xml:space="preserve">   </w:t>
    </w:r>
    <w:r>
      <w:rPr>
        <w:noProof/>
        <w:lang w:eastAsia="pl-PL"/>
      </w:rPr>
      <w:drawing>
        <wp:inline distT="0" distB="0" distL="0" distR="0" wp14:anchorId="09CFF4E2" wp14:editId="09F246F7">
          <wp:extent cx="1272540" cy="43878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438785"/>
                  </a:xfrm>
                  <a:prstGeom prst="rect">
                    <a:avLst/>
                  </a:prstGeom>
                  <a:noFill/>
                  <a:ln>
                    <a:noFill/>
                  </a:ln>
                </pic:spPr>
              </pic:pic>
            </a:graphicData>
          </a:graphic>
        </wp:inline>
      </w:drawing>
    </w:r>
    <w:r>
      <w:t xml:space="preserve">    </w:t>
    </w:r>
    <w:r>
      <w:rPr>
        <w:noProof/>
        <w:lang w:eastAsia="pl-PL"/>
      </w:rPr>
      <w:drawing>
        <wp:inline distT="0" distB="0" distL="0" distR="0" wp14:anchorId="2E99226F" wp14:editId="43CAD8B6">
          <wp:extent cx="1455420" cy="5854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585470"/>
                  </a:xfrm>
                  <a:prstGeom prst="rect">
                    <a:avLst/>
                  </a:prstGeom>
                  <a:noFill/>
                  <a:ln>
                    <a:noFill/>
                  </a:ln>
                </pic:spPr>
              </pic:pic>
            </a:graphicData>
          </a:graphic>
        </wp:inline>
      </w:drawing>
    </w:r>
  </w:p>
  <w:p w14:paraId="6E522236" w14:textId="77777777" w:rsidR="00634A02" w:rsidRDefault="00634A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1C92FD9"/>
    <w:multiLevelType w:val="hybridMultilevel"/>
    <w:tmpl w:val="4D50557C"/>
    <w:lvl w:ilvl="0" w:tplc="D34A62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994830"/>
    <w:multiLevelType w:val="hybridMultilevel"/>
    <w:tmpl w:val="DDB87D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7B7BF8"/>
    <w:multiLevelType w:val="hybridMultilevel"/>
    <w:tmpl w:val="C68EB684"/>
    <w:lvl w:ilvl="0" w:tplc="695EA22C">
      <w:start w:val="1"/>
      <w:numFmt w:val="decimal"/>
      <w:lvlText w:val="%1)"/>
      <w:lvlJc w:val="left"/>
      <w:pPr>
        <w:ind w:left="360" w:hanging="360"/>
      </w:pPr>
      <w:rPr>
        <w:rFonts w:hint="default"/>
        <w:b w:val="0"/>
      </w:rPr>
    </w:lvl>
    <w:lvl w:ilvl="1" w:tplc="7E3E8598">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9941EC"/>
    <w:multiLevelType w:val="multilevel"/>
    <w:tmpl w:val="0415001F"/>
    <w:lvl w:ilvl="0">
      <w:start w:val="1"/>
      <w:numFmt w:val="decimal"/>
      <w:lvlText w:val="%1."/>
      <w:lvlJc w:val="left"/>
      <w:pPr>
        <w:ind w:left="360" w:hanging="360"/>
      </w:pPr>
      <w:rPr>
        <w:b/>
        <w:sz w:val="22"/>
        <w:szCs w:val="22"/>
      </w:rPr>
    </w:lvl>
    <w:lvl w:ilvl="1">
      <w:start w:val="1"/>
      <w:numFmt w:val="decimal"/>
      <w:lvlText w:val="%1.%2."/>
      <w:lvlJc w:val="left"/>
      <w:pPr>
        <w:ind w:left="792" w:hanging="432"/>
      </w:pPr>
      <w:rPr>
        <w:rFonts w:hint="default"/>
        <w:b w:val="0"/>
        <w:color w:val="000000"/>
        <w:sz w:val="22"/>
        <w:szCs w:val="22"/>
      </w:rPr>
    </w:lvl>
    <w:lvl w:ilvl="2">
      <w:start w:val="1"/>
      <w:numFmt w:val="decimal"/>
      <w:lvlText w:val="%1.%2.%3."/>
      <w:lvlJc w:val="left"/>
      <w:pPr>
        <w:ind w:left="1224" w:hanging="504"/>
      </w:pPr>
      <w:rPr>
        <w:rFonts w:hint="default"/>
        <w:b w:val="0"/>
        <w:color w:val="000000"/>
      </w:rPr>
    </w:lvl>
    <w:lvl w:ilvl="3">
      <w:start w:val="1"/>
      <w:numFmt w:val="decimal"/>
      <w:lvlText w:val="%1.%2.%3.%4."/>
      <w:lvlJc w:val="left"/>
      <w:pPr>
        <w:ind w:left="1728" w:hanging="648"/>
      </w:pPr>
      <w:rPr>
        <w:rFonts w:hint="default"/>
        <w:b w:val="0"/>
        <w:color w:val="000000"/>
      </w:rPr>
    </w:lvl>
    <w:lvl w:ilvl="4">
      <w:start w:val="1"/>
      <w:numFmt w:val="decimal"/>
      <w:lvlText w:val="%1.%2.%3.%4.%5."/>
      <w:lvlJc w:val="left"/>
      <w:pPr>
        <w:ind w:left="2232" w:hanging="792"/>
      </w:pPr>
      <w:rPr>
        <w:rFonts w:hint="default"/>
        <w:b w:val="0"/>
        <w:color w:val="000000"/>
      </w:rPr>
    </w:lvl>
    <w:lvl w:ilvl="5">
      <w:start w:val="1"/>
      <w:numFmt w:val="decimal"/>
      <w:lvlText w:val="%1.%2.%3.%4.%5.%6."/>
      <w:lvlJc w:val="left"/>
      <w:pPr>
        <w:ind w:left="2736" w:hanging="936"/>
      </w:pPr>
      <w:rPr>
        <w:rFonts w:hint="default"/>
        <w:b w:val="0"/>
        <w:color w:val="000000"/>
      </w:rPr>
    </w:lvl>
    <w:lvl w:ilvl="6">
      <w:start w:val="1"/>
      <w:numFmt w:val="decimal"/>
      <w:lvlText w:val="%1.%2.%3.%4.%5.%6.%7."/>
      <w:lvlJc w:val="left"/>
      <w:pPr>
        <w:ind w:left="3240" w:hanging="1080"/>
      </w:pPr>
      <w:rPr>
        <w:rFonts w:hint="default"/>
        <w:b w:val="0"/>
        <w:color w:val="000000"/>
      </w:rPr>
    </w:lvl>
    <w:lvl w:ilvl="7">
      <w:start w:val="1"/>
      <w:numFmt w:val="decimal"/>
      <w:lvlText w:val="%1.%2.%3.%4.%5.%6.%7.%8."/>
      <w:lvlJc w:val="left"/>
      <w:pPr>
        <w:ind w:left="3744" w:hanging="1224"/>
      </w:pPr>
      <w:rPr>
        <w:rFonts w:hint="default"/>
        <w:b w:val="0"/>
        <w:color w:val="000000"/>
      </w:rPr>
    </w:lvl>
    <w:lvl w:ilvl="8">
      <w:start w:val="1"/>
      <w:numFmt w:val="decimal"/>
      <w:lvlText w:val="%1.%2.%3.%4.%5.%6.%7.%8.%9."/>
      <w:lvlJc w:val="left"/>
      <w:pPr>
        <w:ind w:left="4320" w:hanging="1440"/>
      </w:pPr>
      <w:rPr>
        <w:rFonts w:hint="default"/>
        <w:b w:val="0"/>
        <w:color w:val="000000"/>
      </w:rPr>
    </w:lvl>
  </w:abstractNum>
  <w:abstractNum w:abstractNumId="5" w15:restartNumberingAfterBreak="0">
    <w:nsid w:val="173C7D7D"/>
    <w:multiLevelType w:val="hybridMultilevel"/>
    <w:tmpl w:val="D9C4C19A"/>
    <w:lvl w:ilvl="0" w:tplc="CC7C420A">
      <w:start w:val="1"/>
      <w:numFmt w:val="lowerLetter"/>
      <w:lvlText w:val="(%1)"/>
      <w:lvlJc w:val="left"/>
      <w:pPr>
        <w:tabs>
          <w:tab w:val="num" w:pos="720"/>
        </w:tabs>
        <w:ind w:left="72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0D37457"/>
    <w:multiLevelType w:val="hybridMultilevel"/>
    <w:tmpl w:val="E68642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3CE516E"/>
    <w:multiLevelType w:val="hybridMultilevel"/>
    <w:tmpl w:val="4C7815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233EF6"/>
    <w:multiLevelType w:val="hybridMultilevel"/>
    <w:tmpl w:val="B13E4A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D95F54"/>
    <w:multiLevelType w:val="hybridMultilevel"/>
    <w:tmpl w:val="57AE0CEE"/>
    <w:lvl w:ilvl="0" w:tplc="A106DFB2">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0A97366"/>
    <w:multiLevelType w:val="hybridMultilevel"/>
    <w:tmpl w:val="B05A0A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03031C"/>
    <w:multiLevelType w:val="singleLevel"/>
    <w:tmpl w:val="407EA3B2"/>
    <w:lvl w:ilvl="0">
      <w:start w:val="1"/>
      <w:numFmt w:val="lowerRoman"/>
      <w:lvlText w:val="(%1)"/>
      <w:lvlJc w:val="left"/>
      <w:pPr>
        <w:tabs>
          <w:tab w:val="num" w:pos="1997"/>
        </w:tabs>
        <w:ind w:left="1997" w:hanging="720"/>
      </w:pPr>
      <w:rPr>
        <w:rFonts w:ascii="Arial" w:eastAsia="Times New Roman" w:hAnsi="Arial" w:cs="Arial"/>
        <w:sz w:val="20"/>
        <w:szCs w:val="20"/>
      </w:rPr>
    </w:lvl>
  </w:abstractNum>
  <w:abstractNum w:abstractNumId="12" w15:restartNumberingAfterBreak="0">
    <w:nsid w:val="318D2BF7"/>
    <w:multiLevelType w:val="hybridMultilevel"/>
    <w:tmpl w:val="A622E6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27F709D"/>
    <w:multiLevelType w:val="hybridMultilevel"/>
    <w:tmpl w:val="FD52B9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B282C6D"/>
    <w:multiLevelType w:val="hybridMultilevel"/>
    <w:tmpl w:val="66D21760"/>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B50230"/>
    <w:multiLevelType w:val="hybridMultilevel"/>
    <w:tmpl w:val="467A4DD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42016682"/>
    <w:multiLevelType w:val="hybridMultilevel"/>
    <w:tmpl w:val="D1DA0EE6"/>
    <w:lvl w:ilvl="0" w:tplc="13D432FA">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27F4358"/>
    <w:multiLevelType w:val="hybridMultilevel"/>
    <w:tmpl w:val="B880A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F386D4D"/>
    <w:multiLevelType w:val="hybridMultilevel"/>
    <w:tmpl w:val="C9A429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1DD4DD1"/>
    <w:multiLevelType w:val="hybridMultilevel"/>
    <w:tmpl w:val="1242E8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3352173"/>
    <w:multiLevelType w:val="hybridMultilevel"/>
    <w:tmpl w:val="D61ED9B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439352B"/>
    <w:multiLevelType w:val="hybridMultilevel"/>
    <w:tmpl w:val="CF5ED7D4"/>
    <w:lvl w:ilvl="0" w:tplc="85DE0988">
      <w:start w:val="1"/>
      <w:numFmt w:val="decimal"/>
      <w:lvlText w:val="%1."/>
      <w:lvlJc w:val="left"/>
      <w:pPr>
        <w:ind w:left="501" w:hanging="360"/>
      </w:pPr>
      <w:rPr>
        <w:rFonts w:ascii="Arial" w:eastAsiaTheme="minorEastAsia" w:hAnsi="Arial" w:cs="Arial"/>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2" w15:restartNumberingAfterBreak="0">
    <w:nsid w:val="68570F2D"/>
    <w:multiLevelType w:val="hybridMultilevel"/>
    <w:tmpl w:val="BC6AE19A"/>
    <w:lvl w:ilvl="0" w:tplc="C2C6C2E8">
      <w:start w:val="1"/>
      <w:numFmt w:val="lowerLetter"/>
      <w:lvlText w:val="(%1)"/>
      <w:lvlJc w:val="left"/>
      <w:pPr>
        <w:tabs>
          <w:tab w:val="num" w:pos="720"/>
        </w:tabs>
        <w:ind w:left="720" w:hanging="360"/>
      </w:pPr>
      <w:rPr>
        <w:rFonts w:hint="default"/>
      </w:rPr>
    </w:lvl>
    <w:lvl w:ilvl="1" w:tplc="087266F4">
      <w:start w:val="2"/>
      <w:numFmt w:val="lowerRoman"/>
      <w:lvlText w:val="(%2)"/>
      <w:lvlJc w:val="left"/>
      <w:pPr>
        <w:tabs>
          <w:tab w:val="num" w:pos="1800"/>
        </w:tabs>
        <w:ind w:left="1800" w:hanging="720"/>
      </w:pPr>
      <w:rPr>
        <w:rFonts w:hint="default"/>
      </w:rPr>
    </w:lvl>
    <w:lvl w:ilvl="2" w:tplc="964419E4">
      <w:start w:val="2"/>
      <w:numFmt w:val="decimal"/>
      <w:lvlText w:val="%3."/>
      <w:lvlJc w:val="left"/>
      <w:pPr>
        <w:tabs>
          <w:tab w:val="num" w:pos="2340"/>
        </w:tabs>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6DC28D5"/>
    <w:multiLevelType w:val="hybridMultilevel"/>
    <w:tmpl w:val="316AF9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89542D7"/>
    <w:multiLevelType w:val="singleLevel"/>
    <w:tmpl w:val="19E021C8"/>
    <w:lvl w:ilvl="0">
      <w:start w:val="1"/>
      <w:numFmt w:val="lowerLetter"/>
      <w:lvlText w:val="%1)"/>
      <w:lvlJc w:val="left"/>
      <w:pPr>
        <w:tabs>
          <w:tab w:val="num" w:pos="360"/>
        </w:tabs>
        <w:ind w:left="360" w:hanging="360"/>
      </w:pPr>
      <w:rPr>
        <w:rFonts w:hint="default"/>
      </w:rPr>
    </w:lvl>
  </w:abstractNum>
  <w:abstractNum w:abstractNumId="25" w15:restartNumberingAfterBreak="0">
    <w:nsid w:val="7AF976A0"/>
    <w:multiLevelType w:val="hybridMultilevel"/>
    <w:tmpl w:val="3558EBA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0"/>
  </w:num>
  <w:num w:numId="3">
    <w:abstractNumId w:val="24"/>
  </w:num>
  <w:num w:numId="4">
    <w:abstractNumId w:val="13"/>
  </w:num>
  <w:num w:numId="5">
    <w:abstractNumId w:val="10"/>
  </w:num>
  <w:num w:numId="6">
    <w:abstractNumId w:val="15"/>
  </w:num>
  <w:num w:numId="7">
    <w:abstractNumId w:val="6"/>
  </w:num>
  <w:num w:numId="8">
    <w:abstractNumId w:val="18"/>
  </w:num>
  <w:num w:numId="9">
    <w:abstractNumId w:val="20"/>
  </w:num>
  <w:num w:numId="10">
    <w:abstractNumId w:val="19"/>
  </w:num>
  <w:num w:numId="11">
    <w:abstractNumId w:val="16"/>
  </w:num>
  <w:num w:numId="12">
    <w:abstractNumId w:val="2"/>
  </w:num>
  <w:num w:numId="13">
    <w:abstractNumId w:val="8"/>
  </w:num>
  <w:num w:numId="14">
    <w:abstractNumId w:val="22"/>
  </w:num>
  <w:num w:numId="15">
    <w:abstractNumId w:val="4"/>
  </w:num>
  <w:num w:numId="16">
    <w:abstractNumId w:val="5"/>
  </w:num>
  <w:num w:numId="17">
    <w:abstractNumId w:val="11"/>
  </w:num>
  <w:num w:numId="18">
    <w:abstractNumId w:val="9"/>
  </w:num>
  <w:num w:numId="19">
    <w:abstractNumId w:val="21"/>
  </w:num>
  <w:num w:numId="20">
    <w:abstractNumId w:val="25"/>
  </w:num>
  <w:num w:numId="21">
    <w:abstractNumId w:val="1"/>
  </w:num>
  <w:num w:numId="22">
    <w:abstractNumId w:val="14"/>
  </w:num>
  <w:num w:numId="23">
    <w:abstractNumId w:val="3"/>
  </w:num>
  <w:num w:numId="24">
    <w:abstractNumId w:val="23"/>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20"/>
    <w:rsid w:val="000822DF"/>
    <w:rsid w:val="0009565D"/>
    <w:rsid w:val="000A1087"/>
    <w:rsid w:val="000A774B"/>
    <w:rsid w:val="000B6CDE"/>
    <w:rsid w:val="000D2B9C"/>
    <w:rsid w:val="000D30F1"/>
    <w:rsid w:val="000F0E38"/>
    <w:rsid w:val="001672AE"/>
    <w:rsid w:val="001A06EB"/>
    <w:rsid w:val="001F5182"/>
    <w:rsid w:val="00255059"/>
    <w:rsid w:val="0028143A"/>
    <w:rsid w:val="002815F9"/>
    <w:rsid w:val="00294FE0"/>
    <w:rsid w:val="002B61A2"/>
    <w:rsid w:val="002D185B"/>
    <w:rsid w:val="002D298F"/>
    <w:rsid w:val="002D6173"/>
    <w:rsid w:val="002E4012"/>
    <w:rsid w:val="00365B30"/>
    <w:rsid w:val="003919D0"/>
    <w:rsid w:val="003C49BD"/>
    <w:rsid w:val="003D02E2"/>
    <w:rsid w:val="003D708E"/>
    <w:rsid w:val="003F7D02"/>
    <w:rsid w:val="0045335F"/>
    <w:rsid w:val="0049117D"/>
    <w:rsid w:val="00503590"/>
    <w:rsid w:val="0051257F"/>
    <w:rsid w:val="005A0DC3"/>
    <w:rsid w:val="005B4FAD"/>
    <w:rsid w:val="006024B2"/>
    <w:rsid w:val="00634210"/>
    <w:rsid w:val="00634A02"/>
    <w:rsid w:val="006467EA"/>
    <w:rsid w:val="006843E3"/>
    <w:rsid w:val="006B1F6D"/>
    <w:rsid w:val="006F4268"/>
    <w:rsid w:val="00701159"/>
    <w:rsid w:val="007060CC"/>
    <w:rsid w:val="007330C0"/>
    <w:rsid w:val="007334DB"/>
    <w:rsid w:val="00741D32"/>
    <w:rsid w:val="00761ECA"/>
    <w:rsid w:val="00777EA1"/>
    <w:rsid w:val="00780902"/>
    <w:rsid w:val="00786E97"/>
    <w:rsid w:val="00787903"/>
    <w:rsid w:val="007C0AC8"/>
    <w:rsid w:val="007E659A"/>
    <w:rsid w:val="00825099"/>
    <w:rsid w:val="008616AE"/>
    <w:rsid w:val="008C2EDE"/>
    <w:rsid w:val="008C56C4"/>
    <w:rsid w:val="008E50C2"/>
    <w:rsid w:val="0092737C"/>
    <w:rsid w:val="00934E7B"/>
    <w:rsid w:val="0096000C"/>
    <w:rsid w:val="009675D9"/>
    <w:rsid w:val="00983452"/>
    <w:rsid w:val="009A2BD7"/>
    <w:rsid w:val="00A03BBF"/>
    <w:rsid w:val="00A5301E"/>
    <w:rsid w:val="00A947DA"/>
    <w:rsid w:val="00AC74F8"/>
    <w:rsid w:val="00B16D2D"/>
    <w:rsid w:val="00B53754"/>
    <w:rsid w:val="00B827BE"/>
    <w:rsid w:val="00C01831"/>
    <w:rsid w:val="00C06026"/>
    <w:rsid w:val="00C13417"/>
    <w:rsid w:val="00C21544"/>
    <w:rsid w:val="00C53220"/>
    <w:rsid w:val="00C74123"/>
    <w:rsid w:val="00C762B3"/>
    <w:rsid w:val="00C81865"/>
    <w:rsid w:val="00C87563"/>
    <w:rsid w:val="00C93F5C"/>
    <w:rsid w:val="00CF066F"/>
    <w:rsid w:val="00D6575E"/>
    <w:rsid w:val="00DE2CB9"/>
    <w:rsid w:val="00DF4580"/>
    <w:rsid w:val="00E204E5"/>
    <w:rsid w:val="00E966A5"/>
    <w:rsid w:val="00EB6494"/>
    <w:rsid w:val="00EC3C7D"/>
    <w:rsid w:val="00F00925"/>
    <w:rsid w:val="00F21441"/>
    <w:rsid w:val="00F70DE5"/>
    <w:rsid w:val="00F764DF"/>
    <w:rsid w:val="00F917CC"/>
    <w:rsid w:val="00FB78C2"/>
    <w:rsid w:val="00FC5366"/>
    <w:rsid w:val="00FD1E72"/>
    <w:rsid w:val="00FD67D7"/>
    <w:rsid w:val="00FF6A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B4C70B"/>
  <w15:docId w15:val="{56FA2EB3-DE07-4740-864A-C999F0F2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173"/>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53220"/>
    <w:pPr>
      <w:autoSpaceDE w:val="0"/>
      <w:autoSpaceDN w:val="0"/>
      <w:adjustRightInd w:val="0"/>
    </w:pPr>
    <w:rPr>
      <w:rFonts w:cs="Calibri"/>
      <w:color w:val="000000"/>
      <w:sz w:val="24"/>
      <w:szCs w:val="24"/>
      <w:lang w:eastAsia="en-US"/>
    </w:rPr>
  </w:style>
  <w:style w:type="paragraph" w:styleId="NormalnyWeb">
    <w:name w:val="Normal (Web)"/>
    <w:basedOn w:val="Normalny"/>
    <w:uiPriority w:val="99"/>
    <w:rsid w:val="0051257F"/>
    <w:pPr>
      <w:spacing w:before="100" w:beforeAutospacing="1" w:after="100" w:afterAutospacing="1" w:line="240" w:lineRule="auto"/>
    </w:pPr>
    <w:rPr>
      <w:rFonts w:cs="Times New Roman"/>
      <w:sz w:val="24"/>
      <w:szCs w:val="24"/>
      <w:lang w:eastAsia="pl-PL"/>
    </w:rPr>
  </w:style>
  <w:style w:type="paragraph" w:customStyle="1" w:styleId="tekwz">
    <w:name w:val="tekwz"/>
    <w:uiPriority w:val="99"/>
    <w:rsid w:val="0051257F"/>
    <w:pPr>
      <w:widowControl w:val="0"/>
      <w:tabs>
        <w:tab w:val="left" w:pos="1417"/>
      </w:tabs>
      <w:spacing w:line="220" w:lineRule="atLeast"/>
      <w:ind w:left="567" w:right="567"/>
      <w:jc w:val="both"/>
    </w:pPr>
    <w:rPr>
      <w:rFonts w:ascii="Arial" w:hAnsi="Arial" w:cs="Arial"/>
      <w:sz w:val="19"/>
      <w:szCs w:val="19"/>
    </w:rPr>
  </w:style>
  <w:style w:type="paragraph" w:styleId="Tekstprzypisukocowego">
    <w:name w:val="endnote text"/>
    <w:basedOn w:val="Normalny"/>
    <w:link w:val="TekstprzypisukocowegoZnak"/>
    <w:uiPriority w:val="99"/>
    <w:semiHidden/>
    <w:unhideWhenUsed/>
    <w:rsid w:val="000A774B"/>
    <w:rPr>
      <w:sz w:val="20"/>
      <w:szCs w:val="20"/>
    </w:rPr>
  </w:style>
  <w:style w:type="character" w:customStyle="1" w:styleId="TekstprzypisukocowegoZnak">
    <w:name w:val="Tekst przypisu końcowego Znak"/>
    <w:basedOn w:val="Domylnaczcionkaakapitu"/>
    <w:link w:val="Tekstprzypisukocowego"/>
    <w:uiPriority w:val="99"/>
    <w:semiHidden/>
    <w:rsid w:val="000A774B"/>
    <w:rPr>
      <w:rFonts w:cs="Calibri"/>
      <w:sz w:val="20"/>
      <w:szCs w:val="20"/>
      <w:lang w:eastAsia="en-US"/>
    </w:rPr>
  </w:style>
  <w:style w:type="character" w:styleId="Odwoanieprzypisukocowego">
    <w:name w:val="endnote reference"/>
    <w:basedOn w:val="Domylnaczcionkaakapitu"/>
    <w:uiPriority w:val="99"/>
    <w:semiHidden/>
    <w:unhideWhenUsed/>
    <w:rsid w:val="000A774B"/>
    <w:rPr>
      <w:vertAlign w:val="superscript"/>
    </w:rPr>
  </w:style>
  <w:style w:type="paragraph" w:styleId="Nagwek">
    <w:name w:val="header"/>
    <w:basedOn w:val="Normalny"/>
    <w:link w:val="NagwekZnak"/>
    <w:uiPriority w:val="99"/>
    <w:unhideWhenUsed/>
    <w:rsid w:val="00634A02"/>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34A02"/>
    <w:rPr>
      <w:rFonts w:cs="Calibri"/>
      <w:lang w:eastAsia="en-US"/>
    </w:rPr>
  </w:style>
  <w:style w:type="paragraph" w:styleId="Stopka">
    <w:name w:val="footer"/>
    <w:basedOn w:val="Normalny"/>
    <w:link w:val="StopkaZnak"/>
    <w:uiPriority w:val="99"/>
    <w:unhideWhenUsed/>
    <w:rsid w:val="00634A02"/>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34A02"/>
    <w:rPr>
      <w:rFonts w:cs="Calibri"/>
      <w:lang w:eastAsia="en-US"/>
    </w:rPr>
  </w:style>
  <w:style w:type="paragraph" w:styleId="Tekstdymka">
    <w:name w:val="Balloon Text"/>
    <w:basedOn w:val="Normalny"/>
    <w:link w:val="TekstdymkaZnak"/>
    <w:uiPriority w:val="99"/>
    <w:semiHidden/>
    <w:unhideWhenUsed/>
    <w:rsid w:val="00634A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4A02"/>
    <w:rPr>
      <w:rFonts w:ascii="Tahoma" w:hAnsi="Tahoma" w:cs="Tahoma"/>
      <w:sz w:val="16"/>
      <w:szCs w:val="16"/>
      <w:lang w:eastAsia="en-US"/>
    </w:rPr>
  </w:style>
  <w:style w:type="paragraph" w:styleId="Akapitzlist">
    <w:name w:val="List Paragraph"/>
    <w:basedOn w:val="Normalny"/>
    <w:uiPriority w:val="99"/>
    <w:qFormat/>
    <w:rsid w:val="006F4268"/>
    <w:pPr>
      <w:ind w:left="720"/>
      <w:contextualSpacing/>
    </w:pPr>
    <w:rPr>
      <w:rFonts w:eastAsia="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BEBE6DABDA34F972DF0980A174978" ma:contentTypeVersion="6" ma:contentTypeDescription="Create a new document." ma:contentTypeScope="" ma:versionID="78276896952c03fc28433c4d43b9ae55">
  <xsd:schema xmlns:xsd="http://www.w3.org/2001/XMLSchema" xmlns:xs="http://www.w3.org/2001/XMLSchema" xmlns:p="http://schemas.microsoft.com/office/2006/metadata/properties" xmlns:ns2="8d0a649f-edc1-40bb-a567-6b0fa798f9e2" xmlns:ns3="2dd05067-fb48-45ea-a2ee-f630250995e2" targetNamespace="http://schemas.microsoft.com/office/2006/metadata/properties" ma:root="true" ma:fieldsID="25eb1970f3caa379a35ee4259f67a85e" ns2:_="" ns3:_="">
    <xsd:import namespace="8d0a649f-edc1-40bb-a567-6b0fa798f9e2"/>
    <xsd:import namespace="2dd05067-fb48-45ea-a2ee-f63025099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649f-edc1-40bb-a567-6b0fa798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05067-fb48-45ea-a2ee-f630250995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57C9D-2F23-47AD-81B8-766D44D57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0873EA-5C5F-403B-9261-5B4C5BD17563}">
  <ds:schemaRefs>
    <ds:schemaRef ds:uri="http://schemas.microsoft.com/sharepoint/v3/contenttype/forms"/>
  </ds:schemaRefs>
</ds:datastoreItem>
</file>

<file path=customXml/itemProps3.xml><?xml version="1.0" encoding="utf-8"?>
<ds:datastoreItem xmlns:ds="http://schemas.openxmlformats.org/officeDocument/2006/customXml" ds:itemID="{34B568C3-E79E-4EC4-A9FD-9A29F02CF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649f-edc1-40bb-a567-6b0fa798f9e2"/>
    <ds:schemaRef ds:uri="2dd05067-fb48-45ea-a2ee-f63025099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1666</Words>
  <Characters>9106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UMOWA O ZACHOWANIU POUFNOŚCI</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ZACHOWANIU POUFNOŚCI</dc:title>
  <dc:subject/>
  <dc:creator>novawar68</dc:creator>
  <cp:keywords/>
  <dc:description/>
  <cp:lastModifiedBy>Katarzyna Derwińska</cp:lastModifiedBy>
  <cp:revision>10</cp:revision>
  <dcterms:created xsi:type="dcterms:W3CDTF">2019-08-05T06:23:00Z</dcterms:created>
  <dcterms:modified xsi:type="dcterms:W3CDTF">2021-07-02T07:49:00Z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0x010100D9BBEBE6DABDA34F972DF0980A174978</vt:lpwstr>
  </property>
</Properties>
</file>